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CE680A2" w14:textId="536160C8" w:rsidR="00217B9D" w:rsidRPr="00A67451" w:rsidRDefault="0098009E" w:rsidP="002F5818">
      <w:pPr>
        <w:pStyle w:val="1RoadNews"/>
        <w:rPr>
          <w:rFonts w:ascii="Verdana" w:hAnsi="Verdana"/>
          <w:b/>
          <w:bCs/>
          <w:color w:val="auto"/>
          <w:sz w:val="40"/>
          <w:szCs w:val="40"/>
          <w:lang w:val="fr-FR"/>
        </w:rPr>
      </w:pPr>
      <w:proofErr w:type="spellStart"/>
      <w:r>
        <w:rPr>
          <w:rFonts w:ascii="Verdana" w:hAnsi="Verdana"/>
          <w:b/>
          <w:bCs/>
          <w:iCs w:val="0"/>
          <w:sz w:val="40"/>
          <w:szCs w:val="40"/>
          <w:lang w:val="es-ES"/>
        </w:rPr>
        <w:t>Steinexpo</w:t>
      </w:r>
      <w:proofErr w:type="spellEnd"/>
      <w:r>
        <w:rPr>
          <w:rFonts w:ascii="Verdana" w:hAnsi="Verdana"/>
          <w:b/>
          <w:bCs/>
          <w:iCs w:val="0"/>
          <w:sz w:val="40"/>
          <w:szCs w:val="40"/>
          <w:lang w:val="es-ES"/>
        </w:rPr>
        <w:t xml:space="preserve"> 2023: Kleemann presenta </w:t>
      </w:r>
      <w:r>
        <w:rPr>
          <w:rFonts w:ascii="Verdana" w:hAnsi="Verdana"/>
          <w:b/>
          <w:bCs/>
          <w:iCs w:val="0"/>
          <w:color w:val="auto"/>
          <w:sz w:val="40"/>
          <w:szCs w:val="40"/>
          <w:lang w:val="es-ES"/>
        </w:rPr>
        <w:t>soluciones sostenibles para la explotación de canteras y el reciclaje</w:t>
      </w:r>
    </w:p>
    <w:p w14:paraId="4E745DD4" w14:textId="77777777" w:rsidR="00A9565F" w:rsidRPr="00A67451" w:rsidRDefault="00A9565F" w:rsidP="00BD5391">
      <w:pPr>
        <w:spacing w:line="276" w:lineRule="auto"/>
        <w:jc w:val="both"/>
        <w:rPr>
          <w:b/>
          <w:iCs/>
          <w:sz w:val="22"/>
          <w:lang w:val="fr-FR"/>
        </w:rPr>
      </w:pPr>
    </w:p>
    <w:p w14:paraId="44548CCB" w14:textId="6E147FC9" w:rsidR="00A9565F" w:rsidRPr="00A67451" w:rsidRDefault="00A9565F" w:rsidP="00A9565F">
      <w:pPr>
        <w:jc w:val="both"/>
        <w:rPr>
          <w:rFonts w:eastAsiaTheme="majorEastAsia" w:cstheme="majorBidi"/>
          <w:b/>
          <w:color w:val="000000" w:themeColor="text1"/>
          <w:sz w:val="22"/>
          <w:szCs w:val="22"/>
          <w:lang w:val="fr-FR"/>
        </w:rPr>
      </w:pPr>
      <w:r>
        <w:rPr>
          <w:rFonts w:eastAsiaTheme="majorEastAsia" w:cstheme="majorBidi"/>
          <w:b/>
          <w:bCs/>
          <w:color w:val="000000" w:themeColor="text1"/>
          <w:sz w:val="22"/>
          <w:szCs w:val="22"/>
          <w:lang w:val="es-ES"/>
        </w:rPr>
        <w:t xml:space="preserve">En la </w:t>
      </w:r>
      <w:proofErr w:type="spellStart"/>
      <w:r>
        <w:rPr>
          <w:rFonts w:eastAsiaTheme="majorEastAsia" w:cstheme="majorBidi"/>
          <w:b/>
          <w:bCs/>
          <w:color w:val="000000" w:themeColor="text1"/>
          <w:sz w:val="22"/>
          <w:szCs w:val="22"/>
          <w:lang w:val="es-ES"/>
        </w:rPr>
        <w:t>Steinexpo</w:t>
      </w:r>
      <w:proofErr w:type="spellEnd"/>
      <w:r>
        <w:rPr>
          <w:rFonts w:eastAsiaTheme="majorEastAsia" w:cstheme="majorBidi"/>
          <w:b/>
          <w:bCs/>
          <w:color w:val="000000" w:themeColor="text1"/>
          <w:sz w:val="22"/>
          <w:szCs w:val="22"/>
          <w:lang w:val="es-ES"/>
        </w:rPr>
        <w:t xml:space="preserve"> de este año, Kleemann exhibirá innovadoras instalaciones </w:t>
      </w:r>
      <w:r>
        <w:rPr>
          <w:rFonts w:eastAsiaTheme="majorEastAsia" w:cstheme="majorBidi"/>
          <w:b/>
          <w:bCs/>
          <w:sz w:val="22"/>
          <w:szCs w:val="22"/>
          <w:lang w:val="es-ES"/>
        </w:rPr>
        <w:t xml:space="preserve">móviles </w:t>
      </w:r>
      <w:r>
        <w:rPr>
          <w:rFonts w:eastAsiaTheme="majorEastAsia" w:cstheme="majorBidi"/>
          <w:b/>
          <w:bCs/>
          <w:color w:val="000000" w:themeColor="text1"/>
          <w:sz w:val="22"/>
          <w:szCs w:val="22"/>
          <w:lang w:val="es-ES"/>
        </w:rPr>
        <w:t xml:space="preserve">de machaqueo y cribado y el concepto de manejo SPECTIVE, como parte de su amplia gama de productos. Por primera vez en la </w:t>
      </w:r>
      <w:proofErr w:type="spellStart"/>
      <w:r>
        <w:rPr>
          <w:rFonts w:eastAsiaTheme="majorEastAsia" w:cstheme="majorBidi"/>
          <w:b/>
          <w:bCs/>
          <w:color w:val="000000" w:themeColor="text1"/>
          <w:sz w:val="22"/>
          <w:szCs w:val="22"/>
          <w:lang w:val="es-ES"/>
        </w:rPr>
        <w:t>Steinexpo</w:t>
      </w:r>
      <w:proofErr w:type="spellEnd"/>
      <w:r>
        <w:rPr>
          <w:rFonts w:eastAsiaTheme="majorEastAsia" w:cstheme="majorBidi"/>
          <w:b/>
          <w:bCs/>
          <w:color w:val="000000" w:themeColor="text1"/>
          <w:sz w:val="22"/>
          <w:szCs w:val="22"/>
          <w:lang w:val="es-ES"/>
        </w:rPr>
        <w:t xml:space="preserve">, también se podrá ver una pala cargadora sobre ruedas de John Deere. La participación en la feria se centrará en la rentabilidad, la facilidad de manejo y la sostenibilidad. </w:t>
      </w:r>
    </w:p>
    <w:p w14:paraId="7AAA3344" w14:textId="77777777" w:rsidR="00A9565F" w:rsidRPr="00A67451" w:rsidRDefault="00A9565F" w:rsidP="00A9565F">
      <w:pPr>
        <w:jc w:val="both"/>
        <w:rPr>
          <w:rFonts w:eastAsiaTheme="majorEastAsia" w:cstheme="majorBidi"/>
          <w:bCs/>
          <w:color w:val="000000" w:themeColor="text1"/>
          <w:sz w:val="22"/>
          <w:szCs w:val="22"/>
          <w:lang w:val="fr-FR"/>
        </w:rPr>
      </w:pPr>
    </w:p>
    <w:p w14:paraId="46C009E8" w14:textId="752B164E" w:rsidR="00426B30" w:rsidRPr="00A67451" w:rsidRDefault="004802E3" w:rsidP="00426B30">
      <w:pPr>
        <w:jc w:val="both"/>
        <w:rPr>
          <w:rFonts w:eastAsiaTheme="majorEastAsia" w:cstheme="majorBidi"/>
          <w:b/>
          <w:sz w:val="22"/>
          <w:szCs w:val="22"/>
          <w:lang w:val="fr-FR"/>
        </w:rPr>
      </w:pPr>
      <w:r>
        <w:rPr>
          <w:rFonts w:eastAsiaTheme="majorEastAsia" w:cstheme="majorBidi"/>
          <w:b/>
          <w:bCs/>
          <w:sz w:val="22"/>
          <w:szCs w:val="22"/>
          <w:lang w:val="es-ES"/>
        </w:rPr>
        <w:t>Potencia en la explotación de canteras y en el reciclaje</w:t>
      </w:r>
    </w:p>
    <w:p w14:paraId="5048E884" w14:textId="76813911" w:rsidR="00426B30" w:rsidRPr="00A67451" w:rsidRDefault="00426B30" w:rsidP="00426B30">
      <w:pPr>
        <w:jc w:val="both"/>
        <w:rPr>
          <w:rFonts w:eastAsiaTheme="majorEastAsia" w:cstheme="majorBidi"/>
          <w:bCs/>
          <w:color w:val="000000" w:themeColor="text1"/>
          <w:sz w:val="22"/>
          <w:szCs w:val="22"/>
          <w:lang w:val="fr-FR"/>
        </w:rPr>
      </w:pPr>
      <w:r>
        <w:rPr>
          <w:rFonts w:eastAsiaTheme="majorEastAsia" w:cstheme="majorBidi"/>
          <w:color w:val="000000" w:themeColor="text1"/>
          <w:sz w:val="22"/>
          <w:szCs w:val="22"/>
          <w:lang w:val="es-ES"/>
        </w:rPr>
        <w:t xml:space="preserve">Con la trituradora de impacto MOBIREX MR 130(i) PRO, Kleemann presenta al nuevo integrante de la serie PRO. La instalación se utiliza como machacadora primaria y secundaria y combina rendimiento, precisión y sostenibilidad. </w:t>
      </w:r>
    </w:p>
    <w:p w14:paraId="180CE4A0" w14:textId="0019EFBE" w:rsidR="00426B30" w:rsidRPr="00A67451" w:rsidRDefault="00426B30" w:rsidP="00426B30">
      <w:pPr>
        <w:jc w:val="both"/>
        <w:rPr>
          <w:rFonts w:eastAsiaTheme="majorEastAsia" w:cstheme="majorBidi"/>
          <w:bCs/>
          <w:color w:val="000000" w:themeColor="text1"/>
          <w:sz w:val="22"/>
          <w:szCs w:val="22"/>
          <w:lang w:val="fr-FR"/>
        </w:rPr>
      </w:pPr>
      <w:r>
        <w:rPr>
          <w:rFonts w:eastAsiaTheme="majorEastAsia" w:cstheme="majorBidi"/>
          <w:color w:val="000000" w:themeColor="text1"/>
          <w:sz w:val="22"/>
          <w:szCs w:val="22"/>
          <w:lang w:val="es-ES"/>
        </w:rPr>
        <w:t xml:space="preserve">Gracias a su concepto de accionamiento totalmente eléctrico que puede funcionar de manera opcional con una fuente de alimentación externa y, por tanto, sin emisiones locales, la instalación asegura un bajo consumo de energía por tonelada de producto final. La gran criba de clasificación con cubierta doble opcional permite producir dos granulometrías finales clasificadas. La MR 130(i) PRO cubre un amplio espectro de uso en piedra natural y en el ámbito del reciclaje. La unidad machacadora garantiza una excelente capacidad de rendimiento estable con su pesado rotor y su potente accionamiento eléctrico de 250 kW. Gracias al sistema de alimentación continua, proporciona un flujo continuo de trituración de la machacadora. </w:t>
      </w:r>
    </w:p>
    <w:p w14:paraId="531E0EF8" w14:textId="77777777" w:rsidR="004802E3" w:rsidRPr="00A67451" w:rsidRDefault="004802E3" w:rsidP="00426B30">
      <w:pPr>
        <w:jc w:val="both"/>
        <w:rPr>
          <w:rFonts w:eastAsiaTheme="majorEastAsia" w:cstheme="majorBidi"/>
          <w:bCs/>
          <w:color w:val="000000" w:themeColor="text1"/>
          <w:sz w:val="22"/>
          <w:szCs w:val="22"/>
          <w:lang w:val="fr-FR"/>
        </w:rPr>
      </w:pPr>
    </w:p>
    <w:p w14:paraId="683317ED" w14:textId="77777777" w:rsidR="00426B30" w:rsidRPr="00A67451" w:rsidRDefault="00426B30" w:rsidP="00426B30">
      <w:pPr>
        <w:jc w:val="both"/>
        <w:rPr>
          <w:b/>
          <w:color w:val="000000" w:themeColor="text1"/>
          <w:sz w:val="22"/>
          <w:lang w:val="fr-FR"/>
        </w:rPr>
      </w:pPr>
      <w:r>
        <w:rPr>
          <w:b/>
          <w:bCs/>
          <w:color w:val="000000" w:themeColor="text1"/>
          <w:sz w:val="22"/>
          <w:lang w:val="es-ES"/>
        </w:rPr>
        <w:t xml:space="preserve">Concepto de manejo SPECTIVE con nuevas funciones </w:t>
      </w:r>
    </w:p>
    <w:p w14:paraId="7FB7B490" w14:textId="52DE3132" w:rsidR="00426B30" w:rsidRPr="00A67451" w:rsidRDefault="00426B30" w:rsidP="00A1289F">
      <w:pPr>
        <w:pStyle w:val="Text"/>
        <w:rPr>
          <w:bCs/>
          <w:lang w:val="es-ES"/>
        </w:rPr>
      </w:pPr>
      <w:r>
        <w:rPr>
          <w:color w:val="000000" w:themeColor="text1"/>
          <w:lang w:val="es-ES"/>
        </w:rPr>
        <w:t xml:space="preserve">El innovador concepto de manejo SPECTIVE incluye distintos componentes que se combinan de forma óptima entre sí y acompañan al operario de la máquina durante toda la jornada laboral. Además del panel táctil intuitivo y los diferentes controles remotos por radio, la aplicación digital SPECTIVE CONNECT destaca por el soporte para la digitalización de las obras. Toda la información relevante del proceso y los informes se muestran en el teléfono inteligente sin tener que abandonar el equipo de carga. </w:t>
      </w:r>
      <w:r>
        <w:rPr>
          <w:lang w:val="es-ES"/>
        </w:rPr>
        <w:t xml:space="preserve">Una novedad en el mundo SPECTIVE es el «Smart Job </w:t>
      </w:r>
      <w:proofErr w:type="spellStart"/>
      <w:r>
        <w:rPr>
          <w:lang w:val="es-ES"/>
        </w:rPr>
        <w:t>Configurator</w:t>
      </w:r>
      <w:proofErr w:type="spellEnd"/>
      <w:r>
        <w:rPr>
          <w:lang w:val="es-ES"/>
        </w:rPr>
        <w:t xml:space="preserve">». Esta herramienta de configuración ayuda al operario a seleccionar los ajustes correctos de la máquina, simplifica el trabajo diario y garantiza una rentabilidad aún mayor. </w:t>
      </w:r>
    </w:p>
    <w:p w14:paraId="6DE47840" w14:textId="77777777" w:rsidR="00A1289F" w:rsidRPr="00A67451" w:rsidRDefault="00A1289F" w:rsidP="00A1289F">
      <w:pPr>
        <w:pStyle w:val="Text"/>
        <w:rPr>
          <w:rFonts w:eastAsiaTheme="majorEastAsia" w:cstheme="majorBidi"/>
          <w:b/>
          <w:color w:val="000000" w:themeColor="text1"/>
          <w:szCs w:val="22"/>
          <w:lang w:val="es-ES"/>
        </w:rPr>
      </w:pPr>
    </w:p>
    <w:p w14:paraId="765D0936" w14:textId="4C6A6C39" w:rsidR="00426B30" w:rsidRPr="00A67451" w:rsidRDefault="00426B30" w:rsidP="00426B30">
      <w:pPr>
        <w:jc w:val="both"/>
        <w:rPr>
          <w:rFonts w:eastAsiaTheme="majorEastAsia" w:cstheme="majorBidi"/>
          <w:b/>
          <w:color w:val="000000" w:themeColor="text1"/>
          <w:sz w:val="22"/>
          <w:szCs w:val="22"/>
          <w:lang w:val="fr-FR"/>
        </w:rPr>
      </w:pPr>
      <w:r>
        <w:rPr>
          <w:rFonts w:eastAsiaTheme="majorEastAsia" w:cstheme="majorBidi"/>
          <w:b/>
          <w:bCs/>
          <w:color w:val="000000" w:themeColor="text1"/>
          <w:sz w:val="22"/>
          <w:szCs w:val="22"/>
          <w:lang w:val="es-ES"/>
        </w:rPr>
        <w:t>Kleemann amplía su programa de cribado</w:t>
      </w:r>
    </w:p>
    <w:p w14:paraId="3982B75C" w14:textId="194256AB" w:rsidR="00265CAF" w:rsidRPr="00A67451" w:rsidRDefault="00426B30" w:rsidP="00426B30">
      <w:pPr>
        <w:autoSpaceDE w:val="0"/>
        <w:autoSpaceDN w:val="0"/>
        <w:adjustRightInd w:val="0"/>
        <w:jc w:val="both"/>
        <w:rPr>
          <w:rFonts w:eastAsiaTheme="majorEastAsia" w:cstheme="majorBidi"/>
          <w:bCs/>
          <w:color w:val="000000" w:themeColor="text1"/>
          <w:sz w:val="22"/>
          <w:szCs w:val="22"/>
          <w:lang w:val="fr-FR"/>
        </w:rPr>
      </w:pPr>
      <w:r>
        <w:rPr>
          <w:rFonts w:eastAsiaTheme="majorEastAsia" w:cstheme="majorBidi"/>
          <w:color w:val="000000" w:themeColor="text1"/>
          <w:sz w:val="22"/>
          <w:szCs w:val="22"/>
          <w:lang w:val="es-ES"/>
        </w:rPr>
        <w:t xml:space="preserve">La nueva MOBISCREEN MSS 802(i) EVO ha sido diseñada como criba de piezas bastas móvil y potente para afrontar los desafíos cambiantes en los distintos ámbitos de aplicación. Con su sofisticado diseño y sus flexibles opciones de conversión, garantiza un flujo de material excelente para aplicaciones de piedra natural y reciclaje. La amplia oferta de superficies de criba y el sencillo ajuste de los parámetros de criba permiten adaptar la MSS 802(i) EVO fácilmente a nuevas condiciones de utilización. Si hay que cribar un producto final fino a partir de un material de carga especialmente grueso, la instalación puede modificarse con rapidez de tres a dos granulometrías finales. Otras ventajas que presenta la instalación son su fácil manejo gracias al control intuitivo, su buena accesibilidad a todos los componentes relevantes de la máquina y su concepto </w:t>
      </w:r>
      <w:r>
        <w:rPr>
          <w:rFonts w:eastAsiaTheme="majorEastAsia" w:cstheme="majorBidi"/>
          <w:color w:val="000000" w:themeColor="text1"/>
          <w:sz w:val="22"/>
          <w:szCs w:val="22"/>
          <w:lang w:val="es-ES"/>
        </w:rPr>
        <w:lastRenderedPageBreak/>
        <w:t xml:space="preserve">de accionamiento con posibilidad de funcionar mediante una fuente de alimentación externa para trabajar sin emisiones locales y, por tanto, de forma respetuosa con el medio ambiente. </w:t>
      </w:r>
    </w:p>
    <w:p w14:paraId="0BB7F048" w14:textId="77777777" w:rsidR="00265CAF" w:rsidRPr="00A67451" w:rsidRDefault="00265CAF" w:rsidP="00426B30">
      <w:pPr>
        <w:autoSpaceDE w:val="0"/>
        <w:autoSpaceDN w:val="0"/>
        <w:adjustRightInd w:val="0"/>
        <w:jc w:val="both"/>
        <w:rPr>
          <w:rFonts w:eastAsiaTheme="majorEastAsia" w:cstheme="majorBidi"/>
          <w:bCs/>
          <w:color w:val="000000" w:themeColor="text1"/>
          <w:sz w:val="22"/>
          <w:szCs w:val="22"/>
          <w:lang w:val="fr-FR"/>
        </w:rPr>
      </w:pPr>
    </w:p>
    <w:p w14:paraId="12F17635" w14:textId="62F0AEF7" w:rsidR="00265CAF" w:rsidRPr="00A67451" w:rsidRDefault="00265CAF" w:rsidP="00426B30">
      <w:pPr>
        <w:autoSpaceDE w:val="0"/>
        <w:autoSpaceDN w:val="0"/>
        <w:adjustRightInd w:val="0"/>
        <w:jc w:val="both"/>
        <w:rPr>
          <w:rFonts w:eastAsiaTheme="majorEastAsia" w:cstheme="majorBidi"/>
          <w:b/>
          <w:color w:val="000000" w:themeColor="text1"/>
          <w:sz w:val="22"/>
          <w:szCs w:val="22"/>
          <w:lang w:val="fr-FR"/>
        </w:rPr>
      </w:pPr>
      <w:r>
        <w:rPr>
          <w:rFonts w:eastAsiaTheme="majorEastAsia" w:cstheme="majorBidi"/>
          <w:b/>
          <w:bCs/>
          <w:color w:val="000000" w:themeColor="text1"/>
          <w:sz w:val="22"/>
          <w:szCs w:val="22"/>
          <w:lang w:val="es-ES"/>
        </w:rPr>
        <w:t xml:space="preserve">Combinación óptima: Pala cargadora sobre ruedas de John Deere con instalaciones de machaqueo y cribado de </w:t>
      </w:r>
      <w:r w:rsidRPr="00A67451">
        <w:rPr>
          <w:rFonts w:eastAsiaTheme="majorEastAsia" w:cstheme="majorBidi"/>
          <w:b/>
          <w:bCs/>
          <w:color w:val="000000" w:themeColor="text1"/>
          <w:sz w:val="22"/>
          <w:szCs w:val="22"/>
          <w:lang w:val="es-ES"/>
        </w:rPr>
        <w:t>Kleemann</w:t>
      </w:r>
    </w:p>
    <w:p w14:paraId="591436CE" w14:textId="32426AD1" w:rsidR="004B0AA7" w:rsidRPr="00A67451" w:rsidRDefault="00265CAF" w:rsidP="00426B30">
      <w:pPr>
        <w:autoSpaceDE w:val="0"/>
        <w:autoSpaceDN w:val="0"/>
        <w:adjustRightInd w:val="0"/>
        <w:jc w:val="both"/>
        <w:rPr>
          <w:rFonts w:eastAsiaTheme="majorEastAsia" w:cstheme="majorBidi"/>
          <w:bCs/>
          <w:color w:val="000000" w:themeColor="text1"/>
          <w:sz w:val="22"/>
          <w:szCs w:val="22"/>
          <w:lang w:val="fr-FR"/>
        </w:rPr>
      </w:pPr>
      <w:r>
        <w:rPr>
          <w:rFonts w:eastAsiaTheme="majorEastAsia" w:cstheme="majorBidi"/>
          <w:color w:val="000000" w:themeColor="text1"/>
          <w:sz w:val="22"/>
          <w:szCs w:val="22"/>
          <w:lang w:val="es-ES"/>
        </w:rPr>
        <w:t xml:space="preserve">Por primera vez en la </w:t>
      </w:r>
      <w:proofErr w:type="spellStart"/>
      <w:r>
        <w:rPr>
          <w:rFonts w:eastAsiaTheme="majorEastAsia" w:cstheme="majorBidi"/>
          <w:color w:val="000000" w:themeColor="text1"/>
          <w:sz w:val="22"/>
          <w:szCs w:val="22"/>
          <w:lang w:val="es-ES"/>
        </w:rPr>
        <w:t>Steinexpo</w:t>
      </w:r>
      <w:proofErr w:type="spellEnd"/>
      <w:r>
        <w:rPr>
          <w:rFonts w:eastAsiaTheme="majorEastAsia" w:cstheme="majorBidi"/>
          <w:color w:val="000000" w:themeColor="text1"/>
          <w:sz w:val="22"/>
          <w:szCs w:val="22"/>
          <w:lang w:val="es-ES"/>
        </w:rPr>
        <w:t>, se mostrará la pala cargadora sobre ruedas 744 P-</w:t>
      </w:r>
      <w:proofErr w:type="spellStart"/>
      <w:r>
        <w:rPr>
          <w:rFonts w:eastAsiaTheme="majorEastAsia" w:cstheme="majorBidi"/>
          <w:color w:val="000000" w:themeColor="text1"/>
          <w:sz w:val="22"/>
          <w:szCs w:val="22"/>
          <w:lang w:val="es-ES"/>
        </w:rPr>
        <w:t>Tier</w:t>
      </w:r>
      <w:proofErr w:type="spellEnd"/>
      <w:r>
        <w:rPr>
          <w:rFonts w:eastAsiaTheme="majorEastAsia" w:cstheme="majorBidi"/>
          <w:color w:val="000000" w:themeColor="text1"/>
          <w:sz w:val="22"/>
          <w:szCs w:val="22"/>
          <w:lang w:val="es-ES"/>
        </w:rPr>
        <w:t xml:space="preserve"> de John Deere. Combina el máximo rendimiento con potencia, por lo que es el equipo de carga ideal para la potente criba de piezas bastas de Kleemann. Con la 824 P-</w:t>
      </w:r>
      <w:proofErr w:type="spellStart"/>
      <w:r>
        <w:rPr>
          <w:rFonts w:eastAsiaTheme="majorEastAsia" w:cstheme="majorBidi"/>
          <w:color w:val="000000" w:themeColor="text1"/>
          <w:sz w:val="22"/>
          <w:szCs w:val="22"/>
          <w:lang w:val="es-ES"/>
        </w:rPr>
        <w:t>Tier</w:t>
      </w:r>
      <w:proofErr w:type="spellEnd"/>
      <w:r>
        <w:rPr>
          <w:rFonts w:eastAsiaTheme="majorEastAsia" w:cstheme="majorBidi"/>
          <w:color w:val="000000" w:themeColor="text1"/>
          <w:sz w:val="22"/>
          <w:szCs w:val="22"/>
          <w:lang w:val="es-ES"/>
        </w:rPr>
        <w:t xml:space="preserve">, otra pala cargadora sobre ruedas de John Deere demostrará sus capacidades en el área de demostraciones. </w:t>
      </w:r>
    </w:p>
    <w:p w14:paraId="0A6B6558" w14:textId="77777777" w:rsidR="00426B30" w:rsidRPr="00A67451" w:rsidRDefault="00426B30" w:rsidP="00A9565F">
      <w:pPr>
        <w:jc w:val="both"/>
        <w:rPr>
          <w:rFonts w:eastAsiaTheme="majorEastAsia" w:cstheme="majorBidi"/>
          <w:color w:val="000000" w:themeColor="text1"/>
          <w:sz w:val="22"/>
          <w:szCs w:val="22"/>
          <w:lang w:val="fr-FR"/>
        </w:rPr>
      </w:pPr>
    </w:p>
    <w:p w14:paraId="03386DFC" w14:textId="68392CD0" w:rsidR="004802E3" w:rsidRPr="00A67451" w:rsidRDefault="004802E3" w:rsidP="00A9565F">
      <w:pPr>
        <w:jc w:val="both"/>
        <w:rPr>
          <w:b/>
          <w:color w:val="000000" w:themeColor="text1"/>
          <w:sz w:val="22"/>
          <w:lang w:val="fr-FR"/>
        </w:rPr>
      </w:pPr>
      <w:r>
        <w:rPr>
          <w:b/>
          <w:bCs/>
          <w:color w:val="000000" w:themeColor="text1"/>
          <w:sz w:val="22"/>
          <w:lang w:val="es-ES"/>
        </w:rPr>
        <w:t>Diseño especial para la explotación de canteras</w:t>
      </w:r>
    </w:p>
    <w:p w14:paraId="62B1ACBF" w14:textId="4C9A4981" w:rsidR="004B0AA7" w:rsidRPr="00A67451" w:rsidRDefault="0008432D" w:rsidP="00A9565F">
      <w:pPr>
        <w:jc w:val="both"/>
        <w:rPr>
          <w:bCs/>
          <w:color w:val="000000" w:themeColor="text1"/>
          <w:sz w:val="22"/>
          <w:lang w:val="fr-FR"/>
        </w:rPr>
      </w:pPr>
      <w:r>
        <w:rPr>
          <w:color w:val="000000" w:themeColor="text1"/>
          <w:sz w:val="22"/>
          <w:lang w:val="es-ES"/>
        </w:rPr>
        <w:t xml:space="preserve">Kleemann ofrece distintas clases de tamaño para la explotación de canteras. Con la MOBICAT MC 120(i) PRO, se mostrará en la </w:t>
      </w:r>
      <w:proofErr w:type="spellStart"/>
      <w:r>
        <w:rPr>
          <w:color w:val="000000" w:themeColor="text1"/>
          <w:sz w:val="22"/>
          <w:lang w:val="es-ES"/>
        </w:rPr>
        <w:t>Steinexpo</w:t>
      </w:r>
      <w:proofErr w:type="spellEnd"/>
      <w:r>
        <w:rPr>
          <w:color w:val="000000" w:themeColor="text1"/>
          <w:sz w:val="22"/>
          <w:lang w:val="es-ES"/>
        </w:rPr>
        <w:t xml:space="preserve"> una trituradora de mandíbulas de la serie PRO que sorprende con un alto rendimiento, una excelente accesibilidad y su concepto de accionamiento E-DRIVE totalmente eléctrico. La trituradora de cono móvil La MOBICONE MCO 90(i) EVO2, en cambio, es conocida por su gran versatilidad y su sencillo transporte. Una novedad en la instalación es la criba de clasificación de cubierta doble opcional, que permite la clasificación de hasta dos granulometrías finales. </w:t>
      </w:r>
    </w:p>
    <w:p w14:paraId="747921FE" w14:textId="143E8B0B" w:rsidR="00A1289F" w:rsidRDefault="00FD6696" w:rsidP="00A9565F">
      <w:pPr>
        <w:jc w:val="both"/>
        <w:rPr>
          <w:bCs/>
          <w:color w:val="000000" w:themeColor="text1"/>
          <w:sz w:val="22"/>
        </w:rPr>
      </w:pPr>
      <w:r>
        <w:rPr>
          <w:color w:val="000000" w:themeColor="text1"/>
          <w:sz w:val="22"/>
          <w:lang w:val="es-ES"/>
        </w:rPr>
        <w:t xml:space="preserve">Gracias al concepto de manejo SPECTIVE, el manejo de ambas instalaciones es intuitivo. Además, pueden equiparse con SPECTIVE CONNECT. </w:t>
      </w:r>
    </w:p>
    <w:p w14:paraId="54A02254" w14:textId="77777777" w:rsidR="00FD6696" w:rsidRPr="00A1289F" w:rsidRDefault="00FD6696" w:rsidP="00A9565F">
      <w:pPr>
        <w:jc w:val="both"/>
        <w:rPr>
          <w:bCs/>
          <w:color w:val="000000" w:themeColor="text1"/>
          <w:sz w:val="22"/>
        </w:rPr>
      </w:pPr>
    </w:p>
    <w:p w14:paraId="49D34E49" w14:textId="77777777" w:rsidR="00AD2A2A" w:rsidRDefault="00AD2A2A" w:rsidP="00AD2A2A">
      <w:pPr>
        <w:autoSpaceDE w:val="0"/>
        <w:autoSpaceDN w:val="0"/>
        <w:adjustRightInd w:val="0"/>
        <w:jc w:val="both"/>
        <w:rPr>
          <w:rFonts w:eastAsiaTheme="majorEastAsia" w:cstheme="majorBidi"/>
          <w:bCs/>
          <w:color w:val="000000" w:themeColor="text1"/>
          <w:sz w:val="22"/>
          <w:szCs w:val="22"/>
        </w:rPr>
      </w:pPr>
    </w:p>
    <w:p w14:paraId="4781F777" w14:textId="77777777" w:rsidR="00600D40" w:rsidRDefault="00600D40" w:rsidP="00600D40">
      <w:pPr>
        <w:pStyle w:val="Text"/>
        <w:rPr>
          <w:b/>
        </w:rPr>
      </w:pPr>
      <w:r>
        <w:rPr>
          <w:rFonts w:eastAsia="Calibri" w:cs="Arial"/>
          <w:b/>
          <w:bCs/>
          <w:szCs w:val="22"/>
          <w:lang w:val="es-ES"/>
        </w:rPr>
        <w:t>Fotos:</w:t>
      </w:r>
    </w:p>
    <w:p w14:paraId="2AF7B619" w14:textId="77777777" w:rsidR="00C42C59" w:rsidRPr="002D1DBD" w:rsidRDefault="00C42C59" w:rsidP="00615553">
      <w:pPr>
        <w:pStyle w:val="Text"/>
        <w:rPr>
          <w:b/>
          <w:color w:val="000000" w:themeColor="text1"/>
        </w:rPr>
      </w:pPr>
    </w:p>
    <w:p w14:paraId="58C18CE2" w14:textId="7B5D19BC" w:rsidR="00615553" w:rsidRDefault="00F72512" w:rsidP="001F7150">
      <w:pPr>
        <w:tabs>
          <w:tab w:val="left" w:pos="7797"/>
        </w:tabs>
        <w:autoSpaceDE w:val="0"/>
        <w:autoSpaceDN w:val="0"/>
        <w:adjustRightInd w:val="0"/>
        <w:rPr>
          <w:rFonts w:eastAsia="MS Mincho"/>
          <w:b/>
          <w:sz w:val="20"/>
          <w:szCs w:val="24"/>
        </w:rPr>
      </w:pPr>
      <w:r>
        <w:rPr>
          <w:rFonts w:eastAsia="MS Mincho"/>
          <w:b/>
          <w:bCs/>
          <w:noProof/>
          <w:sz w:val="20"/>
          <w:szCs w:val="24"/>
          <w:lang w:val="es-ES"/>
        </w:rPr>
        <w:drawing>
          <wp:inline distT="0" distB="0" distL="0" distR="0" wp14:anchorId="3DB143BF" wp14:editId="6CFCA862">
            <wp:extent cx="4810125" cy="3128298"/>
            <wp:effectExtent l="0" t="0" r="0" b="0"/>
            <wp:docPr id="20" name="Grafik 20" descr="Una imagen que contiene terreno, cielo, exterior, excavador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afik 20" descr="Ein Bild, das Gelände, Himmel, draußen, Bagger enthält.&#10;&#10;Automatisch generierte Beschreibung"/>
                    <pic:cNvPicPr/>
                  </pic:nvPicPr>
                  <pic:blipFill>
                    <a:blip r:embed="rId8" cstate="screen">
                      <a:extLst>
                        <a:ext uri="{28A0092B-C50C-407E-A947-70E740481C1C}">
                          <a14:useLocalDpi xmlns:a14="http://schemas.microsoft.com/office/drawing/2010/main"/>
                        </a:ext>
                      </a:extLst>
                    </a:blip>
                    <a:stretch>
                      <a:fillRect/>
                    </a:stretch>
                  </pic:blipFill>
                  <pic:spPr>
                    <a:xfrm>
                      <a:off x="0" y="0"/>
                      <a:ext cx="4816797" cy="3132637"/>
                    </a:xfrm>
                    <a:prstGeom prst="rect">
                      <a:avLst/>
                    </a:prstGeom>
                  </pic:spPr>
                </pic:pic>
              </a:graphicData>
            </a:graphic>
          </wp:inline>
        </w:drawing>
      </w:r>
    </w:p>
    <w:p w14:paraId="103B6223" w14:textId="57FE7B00" w:rsidR="00600D40" w:rsidRPr="004B6341" w:rsidRDefault="00600D40" w:rsidP="00600D40">
      <w:pPr>
        <w:autoSpaceDE w:val="0"/>
        <w:autoSpaceDN w:val="0"/>
        <w:adjustRightInd w:val="0"/>
        <w:rPr>
          <w:rFonts w:eastAsia="MS Mincho"/>
          <w:b/>
          <w:sz w:val="20"/>
          <w:szCs w:val="24"/>
        </w:rPr>
      </w:pPr>
      <w:r>
        <w:rPr>
          <w:rFonts w:eastAsia="MS Mincho"/>
          <w:b/>
          <w:bCs/>
          <w:sz w:val="20"/>
          <w:szCs w:val="24"/>
          <w:lang w:val="es-ES"/>
        </w:rPr>
        <w:t xml:space="preserve">KL_MR 130i PRO </w:t>
      </w:r>
    </w:p>
    <w:p w14:paraId="4BAF4F6B" w14:textId="0253435C" w:rsidR="00C42C59" w:rsidRPr="00D3141A" w:rsidRDefault="00091312" w:rsidP="000E24F8">
      <w:pPr>
        <w:pStyle w:val="Text"/>
        <w:rPr>
          <w:bCs/>
          <w:color w:val="000000" w:themeColor="text1"/>
          <w:sz w:val="20"/>
          <w:szCs w:val="14"/>
        </w:rPr>
      </w:pPr>
      <w:r>
        <w:rPr>
          <w:color w:val="000000" w:themeColor="text1"/>
          <w:sz w:val="20"/>
          <w:szCs w:val="14"/>
          <w:lang w:val="es-ES"/>
        </w:rPr>
        <w:t xml:space="preserve">La trituradora de impacto MOBIREX MR 130(i) PRO es el nuevo integrante de la serie PRO de Kleemann. </w:t>
      </w:r>
    </w:p>
    <w:p w14:paraId="4CD9DC3F" w14:textId="10E60F92" w:rsidR="00091312" w:rsidRDefault="00091312" w:rsidP="000E24F8">
      <w:pPr>
        <w:pStyle w:val="Text"/>
        <w:rPr>
          <w:b/>
          <w:color w:val="000000" w:themeColor="text1"/>
        </w:rPr>
      </w:pPr>
    </w:p>
    <w:p w14:paraId="64F00D5C" w14:textId="77777777" w:rsidR="00091312" w:rsidRPr="00091312" w:rsidRDefault="00091312" w:rsidP="000E24F8">
      <w:pPr>
        <w:pStyle w:val="Text"/>
        <w:rPr>
          <w:b/>
          <w:color w:val="000000" w:themeColor="text1"/>
        </w:rPr>
      </w:pPr>
    </w:p>
    <w:p w14:paraId="747192E1" w14:textId="51A998CC" w:rsidR="005710C8" w:rsidRDefault="00442278" w:rsidP="001F7150">
      <w:pPr>
        <w:pStyle w:val="Text"/>
        <w:tabs>
          <w:tab w:val="left" w:pos="7230"/>
          <w:tab w:val="left" w:pos="7938"/>
        </w:tabs>
        <w:rPr>
          <w:iCs/>
        </w:rPr>
      </w:pPr>
      <w:r>
        <w:rPr>
          <w:noProof/>
          <w:lang w:val="es-ES"/>
        </w:rPr>
        <w:lastRenderedPageBreak/>
        <w:drawing>
          <wp:inline distT="0" distB="0" distL="0" distR="0" wp14:anchorId="7257A269" wp14:editId="242D0D3A">
            <wp:extent cx="4722716" cy="3152775"/>
            <wp:effectExtent l="0" t="0" r="1905" b="0"/>
            <wp:docPr id="21" name="Grafik 21" descr="Una imagen que contiene persona, exterior, teléfono móvil, man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descr="Ein Bild, das Person, draußen, Mobiltelefon, Hand enthält.&#10;&#10;Automatisch generierte Beschreibung"/>
                    <pic:cNvPicPr/>
                  </pic:nvPicPr>
                  <pic:blipFill>
                    <a:blip r:embed="rId9" cstate="screen">
                      <a:extLst>
                        <a:ext uri="{28A0092B-C50C-407E-A947-70E740481C1C}">
                          <a14:useLocalDpi xmlns:a14="http://schemas.microsoft.com/office/drawing/2010/main"/>
                        </a:ext>
                      </a:extLst>
                    </a:blip>
                    <a:stretch>
                      <a:fillRect/>
                    </a:stretch>
                  </pic:blipFill>
                  <pic:spPr>
                    <a:xfrm>
                      <a:off x="0" y="0"/>
                      <a:ext cx="4726295" cy="3155164"/>
                    </a:xfrm>
                    <a:prstGeom prst="rect">
                      <a:avLst/>
                    </a:prstGeom>
                  </pic:spPr>
                </pic:pic>
              </a:graphicData>
            </a:graphic>
          </wp:inline>
        </w:drawing>
      </w:r>
    </w:p>
    <w:p w14:paraId="1DA533BF" w14:textId="7639ED6D" w:rsidR="005710C8" w:rsidRPr="00A67451" w:rsidRDefault="00600D40" w:rsidP="00600D40">
      <w:pPr>
        <w:autoSpaceDE w:val="0"/>
        <w:autoSpaceDN w:val="0"/>
        <w:adjustRightInd w:val="0"/>
        <w:rPr>
          <w:rFonts w:eastAsia="MS Mincho"/>
          <w:b/>
          <w:sz w:val="20"/>
          <w:szCs w:val="24"/>
          <w:lang w:val="fr-FR"/>
        </w:rPr>
      </w:pPr>
      <w:r>
        <w:rPr>
          <w:rFonts w:eastAsia="MS Mincho"/>
          <w:b/>
          <w:bCs/>
          <w:sz w:val="20"/>
          <w:szCs w:val="24"/>
          <w:lang w:val="es-ES"/>
        </w:rPr>
        <w:t xml:space="preserve">KL_SPECTIVE </w:t>
      </w:r>
    </w:p>
    <w:p w14:paraId="27565A7F" w14:textId="00DC7CD7" w:rsidR="00091312" w:rsidRPr="00A67451" w:rsidRDefault="00091312" w:rsidP="00600D40">
      <w:pPr>
        <w:autoSpaceDE w:val="0"/>
        <w:autoSpaceDN w:val="0"/>
        <w:adjustRightInd w:val="0"/>
        <w:rPr>
          <w:rFonts w:eastAsia="MS Mincho"/>
          <w:bCs/>
          <w:sz w:val="20"/>
          <w:szCs w:val="24"/>
          <w:lang w:val="fr-FR"/>
        </w:rPr>
      </w:pPr>
      <w:bookmarkStart w:id="0" w:name="_Hlk131414406"/>
      <w:r>
        <w:rPr>
          <w:rFonts w:eastAsia="MS Mincho"/>
          <w:sz w:val="20"/>
          <w:szCs w:val="24"/>
          <w:lang w:val="es-ES"/>
        </w:rPr>
        <w:t>Los componentes del concepto de manejo SPECTIVE de Kleemann se coordinan de forma óptima entre sí</w:t>
      </w:r>
      <w:bookmarkEnd w:id="0"/>
      <w:r>
        <w:rPr>
          <w:rFonts w:eastAsia="MS Mincho"/>
          <w:sz w:val="20"/>
          <w:szCs w:val="24"/>
          <w:lang w:val="es-ES"/>
        </w:rPr>
        <w:t>.</w:t>
      </w:r>
    </w:p>
    <w:p w14:paraId="728CA901" w14:textId="2FF6B2F9" w:rsidR="005710C8" w:rsidRPr="00A67451" w:rsidRDefault="005710C8" w:rsidP="008755E5">
      <w:pPr>
        <w:pStyle w:val="Text"/>
        <w:rPr>
          <w:iCs/>
          <w:lang w:val="fr-FR"/>
        </w:rPr>
      </w:pPr>
    </w:p>
    <w:p w14:paraId="055048CE" w14:textId="73088996" w:rsidR="003B6A35" w:rsidRDefault="00234989" w:rsidP="00600D40">
      <w:pPr>
        <w:autoSpaceDE w:val="0"/>
        <w:autoSpaceDN w:val="0"/>
        <w:adjustRightInd w:val="0"/>
        <w:rPr>
          <w:rFonts w:eastAsia="MS Mincho"/>
          <w:b/>
          <w:sz w:val="20"/>
          <w:szCs w:val="24"/>
        </w:rPr>
      </w:pPr>
      <w:r>
        <w:rPr>
          <w:rFonts w:eastAsia="MS Mincho"/>
          <w:b/>
          <w:bCs/>
          <w:noProof/>
          <w:sz w:val="20"/>
          <w:szCs w:val="24"/>
          <w:lang w:val="es-ES"/>
        </w:rPr>
        <w:drawing>
          <wp:inline distT="0" distB="0" distL="0" distR="0" wp14:anchorId="299327B8" wp14:editId="0E67C3AA">
            <wp:extent cx="4695825" cy="2637826"/>
            <wp:effectExtent l="0" t="0" r="0" b="0"/>
            <wp:docPr id="10" name="Grafik 10" descr="Una imagen que contiene cielo, exterior, terreno, granj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Himmel, draußen, Gelände, Farm enthält.&#10;&#10;Automatisch generierte Beschreibung"/>
                    <pic:cNvPicPr/>
                  </pic:nvPicPr>
                  <pic:blipFill>
                    <a:blip r:embed="rId10" cstate="screen">
                      <a:extLst>
                        <a:ext uri="{28A0092B-C50C-407E-A947-70E740481C1C}">
                          <a14:useLocalDpi xmlns:a14="http://schemas.microsoft.com/office/drawing/2010/main"/>
                        </a:ext>
                      </a:extLst>
                    </a:blip>
                    <a:stretch>
                      <a:fillRect/>
                    </a:stretch>
                  </pic:blipFill>
                  <pic:spPr>
                    <a:xfrm>
                      <a:off x="0" y="0"/>
                      <a:ext cx="4706850" cy="2644019"/>
                    </a:xfrm>
                    <a:prstGeom prst="rect">
                      <a:avLst/>
                    </a:prstGeom>
                  </pic:spPr>
                </pic:pic>
              </a:graphicData>
            </a:graphic>
          </wp:inline>
        </w:drawing>
      </w:r>
    </w:p>
    <w:p w14:paraId="53435BAB" w14:textId="263CCB4E" w:rsidR="0056595A" w:rsidRPr="00A67451" w:rsidRDefault="00600D40" w:rsidP="00600D40">
      <w:pPr>
        <w:autoSpaceDE w:val="0"/>
        <w:autoSpaceDN w:val="0"/>
        <w:adjustRightInd w:val="0"/>
        <w:rPr>
          <w:rFonts w:eastAsia="MS Mincho"/>
          <w:b/>
          <w:sz w:val="20"/>
          <w:szCs w:val="24"/>
          <w:lang w:val="fr-FR"/>
        </w:rPr>
      </w:pPr>
      <w:r>
        <w:rPr>
          <w:rFonts w:eastAsia="MS Mincho"/>
          <w:b/>
          <w:bCs/>
          <w:sz w:val="20"/>
          <w:szCs w:val="24"/>
          <w:lang w:val="es-ES"/>
        </w:rPr>
        <w:t xml:space="preserve">KL_MSS 802i </w:t>
      </w:r>
      <w:r w:rsidRPr="00A67451">
        <w:rPr>
          <w:rFonts w:eastAsia="MS Mincho"/>
          <w:b/>
          <w:bCs/>
          <w:sz w:val="20"/>
          <w:szCs w:val="24"/>
          <w:lang w:val="es-ES"/>
        </w:rPr>
        <w:t>EVO</w:t>
      </w:r>
    </w:p>
    <w:p w14:paraId="310A2AD0" w14:textId="48DE2981" w:rsidR="0056595A" w:rsidRPr="00A67451" w:rsidRDefault="00D3141A" w:rsidP="00600D40">
      <w:pPr>
        <w:autoSpaceDE w:val="0"/>
        <w:autoSpaceDN w:val="0"/>
        <w:adjustRightInd w:val="0"/>
        <w:rPr>
          <w:color w:val="000000" w:themeColor="text1"/>
          <w:sz w:val="20"/>
          <w:szCs w:val="20"/>
          <w:lang w:val="fr-FR"/>
        </w:rPr>
      </w:pPr>
      <w:r>
        <w:rPr>
          <w:color w:val="000000" w:themeColor="text1"/>
          <w:sz w:val="20"/>
          <w:szCs w:val="20"/>
          <w:lang w:val="es-ES"/>
        </w:rPr>
        <w:t xml:space="preserve">La MSS 802(i) EVO de Kleemann destaca como nueva instalación de piezas bastas en piedra natural y en el ámbito del reciclaje. </w:t>
      </w:r>
    </w:p>
    <w:p w14:paraId="0DEB0672" w14:textId="720FEA62" w:rsidR="00527FE1" w:rsidRPr="00A67451" w:rsidRDefault="00527FE1" w:rsidP="00600D40">
      <w:pPr>
        <w:autoSpaceDE w:val="0"/>
        <w:autoSpaceDN w:val="0"/>
        <w:adjustRightInd w:val="0"/>
        <w:rPr>
          <w:color w:val="000000" w:themeColor="text1"/>
          <w:sz w:val="20"/>
          <w:szCs w:val="20"/>
          <w:lang w:val="fr-FR"/>
        </w:rPr>
      </w:pPr>
    </w:p>
    <w:p w14:paraId="679FAC68" w14:textId="240A09D1" w:rsidR="00527FE1" w:rsidRDefault="00527FE1" w:rsidP="00600D40">
      <w:pPr>
        <w:autoSpaceDE w:val="0"/>
        <w:autoSpaceDN w:val="0"/>
        <w:adjustRightInd w:val="0"/>
        <w:rPr>
          <w:color w:val="000000" w:themeColor="text1"/>
          <w:sz w:val="20"/>
          <w:szCs w:val="20"/>
        </w:rPr>
      </w:pPr>
      <w:r>
        <w:rPr>
          <w:noProof/>
          <w:color w:val="000000" w:themeColor="text1"/>
          <w:sz w:val="20"/>
          <w:szCs w:val="20"/>
          <w:lang w:val="es-ES"/>
        </w:rPr>
        <w:lastRenderedPageBreak/>
        <w:drawing>
          <wp:inline distT="0" distB="0" distL="0" distR="0" wp14:anchorId="302756FE" wp14:editId="7FFBA462">
            <wp:extent cx="4586528" cy="3057525"/>
            <wp:effectExtent l="0" t="0" r="508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1" cstate="screen">
                      <a:extLst>
                        <a:ext uri="{28A0092B-C50C-407E-A947-70E740481C1C}">
                          <a14:useLocalDpi xmlns:a14="http://schemas.microsoft.com/office/drawing/2010/main"/>
                        </a:ext>
                      </a:extLst>
                    </a:blip>
                    <a:stretch>
                      <a:fillRect/>
                    </a:stretch>
                  </pic:blipFill>
                  <pic:spPr>
                    <a:xfrm>
                      <a:off x="0" y="0"/>
                      <a:ext cx="4591573" cy="3060888"/>
                    </a:xfrm>
                    <a:prstGeom prst="rect">
                      <a:avLst/>
                    </a:prstGeom>
                  </pic:spPr>
                </pic:pic>
              </a:graphicData>
            </a:graphic>
          </wp:inline>
        </w:drawing>
      </w:r>
    </w:p>
    <w:p w14:paraId="498FB28E" w14:textId="1A44DCB4" w:rsidR="00527FE1" w:rsidRPr="00A67451" w:rsidRDefault="00527FE1" w:rsidP="00600D40">
      <w:pPr>
        <w:autoSpaceDE w:val="0"/>
        <w:autoSpaceDN w:val="0"/>
        <w:adjustRightInd w:val="0"/>
        <w:rPr>
          <w:rFonts w:eastAsia="MS Mincho"/>
          <w:b/>
          <w:sz w:val="20"/>
          <w:szCs w:val="24"/>
          <w:lang w:val="fr-FR"/>
        </w:rPr>
      </w:pPr>
      <w:r>
        <w:rPr>
          <w:rFonts w:eastAsia="MS Mincho"/>
          <w:b/>
          <w:bCs/>
          <w:sz w:val="20"/>
          <w:szCs w:val="24"/>
          <w:lang w:val="es-ES"/>
        </w:rPr>
        <w:t>KL_MC 120i PRO</w:t>
      </w:r>
    </w:p>
    <w:p w14:paraId="1395DBE9" w14:textId="2CE8D3CE" w:rsidR="00A119E2" w:rsidRPr="00A67451" w:rsidRDefault="00527FE1" w:rsidP="00600D40">
      <w:pPr>
        <w:autoSpaceDE w:val="0"/>
        <w:autoSpaceDN w:val="0"/>
        <w:adjustRightInd w:val="0"/>
        <w:rPr>
          <w:rFonts w:eastAsia="MS Mincho"/>
          <w:b/>
          <w:sz w:val="18"/>
          <w:szCs w:val="22"/>
          <w:lang w:val="fr-FR"/>
        </w:rPr>
      </w:pPr>
      <w:r>
        <w:rPr>
          <w:color w:val="000000" w:themeColor="text1"/>
          <w:sz w:val="20"/>
          <w:szCs w:val="14"/>
          <w:lang w:val="es-ES"/>
        </w:rPr>
        <w:t xml:space="preserve">La trituradora de mandíbulas MOBICAT MC 120(i) PRO de Kleemann se ha diseñado para una aplicación potente en canteras. </w:t>
      </w:r>
    </w:p>
    <w:p w14:paraId="76E42B16" w14:textId="77777777" w:rsidR="00527FE1" w:rsidRPr="00A67451" w:rsidRDefault="00527FE1" w:rsidP="00600D40">
      <w:pPr>
        <w:autoSpaceDE w:val="0"/>
        <w:autoSpaceDN w:val="0"/>
        <w:adjustRightInd w:val="0"/>
        <w:rPr>
          <w:rFonts w:eastAsia="MS Mincho"/>
          <w:bCs/>
          <w:sz w:val="22"/>
          <w:szCs w:val="28"/>
          <w:lang w:val="fr-FR"/>
        </w:rPr>
      </w:pPr>
    </w:p>
    <w:p w14:paraId="439E01C6" w14:textId="7DBA78C6" w:rsidR="00600D40" w:rsidRPr="00BB34DD" w:rsidRDefault="00527FE1" w:rsidP="00600D40">
      <w:pPr>
        <w:autoSpaceDE w:val="0"/>
        <w:autoSpaceDN w:val="0"/>
        <w:adjustRightInd w:val="0"/>
        <w:rPr>
          <w:rFonts w:eastAsia="MS Mincho"/>
          <w:b/>
          <w:sz w:val="20"/>
          <w:szCs w:val="24"/>
        </w:rPr>
      </w:pPr>
      <w:r>
        <w:rPr>
          <w:rFonts w:eastAsia="MS Mincho"/>
          <w:b/>
          <w:bCs/>
          <w:noProof/>
          <w:sz w:val="20"/>
          <w:szCs w:val="24"/>
          <w:lang w:val="es-ES"/>
        </w:rPr>
        <w:drawing>
          <wp:inline distT="0" distB="0" distL="0" distR="0" wp14:anchorId="75B83E96" wp14:editId="34AACFFF">
            <wp:extent cx="4597400" cy="3448050"/>
            <wp:effectExtent l="0" t="0" r="0" b="0"/>
            <wp:docPr id="18" name="Grafik 18" descr="Una imagen que contiene exterior, terreno, transporte, vehículo militar.&#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 18" descr="Ein Bild, das draußen, Gelände, Transport, Militärfahrzeug enthält.&#10;&#10;Automatisch generierte Beschreibung"/>
                    <pic:cNvPicPr/>
                  </pic:nvPicPr>
                  <pic:blipFill>
                    <a:blip r:embed="rId12" cstate="screen">
                      <a:extLst>
                        <a:ext uri="{28A0092B-C50C-407E-A947-70E740481C1C}">
                          <a14:useLocalDpi xmlns:a14="http://schemas.microsoft.com/office/drawing/2010/main"/>
                        </a:ext>
                      </a:extLst>
                    </a:blip>
                    <a:stretch>
                      <a:fillRect/>
                    </a:stretch>
                  </pic:blipFill>
                  <pic:spPr>
                    <a:xfrm>
                      <a:off x="0" y="0"/>
                      <a:ext cx="4597400" cy="3448050"/>
                    </a:xfrm>
                    <a:prstGeom prst="rect">
                      <a:avLst/>
                    </a:prstGeom>
                  </pic:spPr>
                </pic:pic>
              </a:graphicData>
            </a:graphic>
          </wp:inline>
        </w:drawing>
      </w:r>
      <w:r>
        <w:rPr>
          <w:rFonts w:eastAsia="MS Mincho"/>
          <w:b/>
          <w:bCs/>
          <w:sz w:val="20"/>
          <w:szCs w:val="24"/>
          <w:lang w:val="es-ES"/>
        </w:rPr>
        <w:t xml:space="preserve"> </w:t>
      </w:r>
    </w:p>
    <w:p w14:paraId="1E6991C6" w14:textId="17FA32FF" w:rsidR="00BB34DD" w:rsidRPr="00A67451" w:rsidRDefault="0056595A" w:rsidP="00BB34DD">
      <w:pPr>
        <w:pStyle w:val="Text"/>
        <w:jc w:val="left"/>
        <w:rPr>
          <w:b/>
          <w:bCs/>
          <w:color w:val="000000" w:themeColor="text1"/>
          <w:sz w:val="20"/>
          <w:szCs w:val="20"/>
          <w:lang w:val="fr-FR"/>
        </w:rPr>
      </w:pPr>
      <w:r>
        <w:rPr>
          <w:b/>
          <w:bCs/>
          <w:sz w:val="20"/>
          <w:szCs w:val="24"/>
          <w:lang w:val="es-ES"/>
        </w:rPr>
        <w:t>KL_</w:t>
      </w:r>
      <w:r>
        <w:rPr>
          <w:b/>
          <w:bCs/>
          <w:color w:val="000000" w:themeColor="text1"/>
          <w:sz w:val="20"/>
          <w:szCs w:val="20"/>
          <w:lang w:val="es-ES"/>
        </w:rPr>
        <w:t xml:space="preserve"> MCO 90i EVO2 </w:t>
      </w:r>
    </w:p>
    <w:p w14:paraId="44D2AA48" w14:textId="08833D54" w:rsidR="0056595A" w:rsidRPr="00A67451" w:rsidRDefault="00BB34DD" w:rsidP="0056595A">
      <w:pPr>
        <w:autoSpaceDE w:val="0"/>
        <w:autoSpaceDN w:val="0"/>
        <w:adjustRightInd w:val="0"/>
        <w:rPr>
          <w:rFonts w:eastAsia="MS Mincho"/>
          <w:b/>
          <w:sz w:val="20"/>
          <w:szCs w:val="24"/>
          <w:lang w:val="fr-FR"/>
        </w:rPr>
      </w:pPr>
      <w:r>
        <w:rPr>
          <w:color w:val="000000" w:themeColor="text1"/>
          <w:sz w:val="20"/>
          <w:szCs w:val="20"/>
          <w:lang w:val="es-ES"/>
        </w:rPr>
        <w:t>Potente por sí sola y en equipo: la trituradora de cono MOBICONE MCO 90(i) EVO2 de Kleemann.</w:t>
      </w:r>
    </w:p>
    <w:p w14:paraId="5CE48DCC" w14:textId="77777777" w:rsidR="0056595A" w:rsidRPr="00A67451" w:rsidRDefault="0056595A" w:rsidP="0056595A">
      <w:pPr>
        <w:autoSpaceDE w:val="0"/>
        <w:autoSpaceDN w:val="0"/>
        <w:adjustRightInd w:val="0"/>
        <w:rPr>
          <w:rFonts w:eastAsia="MS Mincho"/>
          <w:b/>
          <w:sz w:val="20"/>
          <w:szCs w:val="24"/>
          <w:lang w:val="fr-FR"/>
        </w:rPr>
      </w:pPr>
    </w:p>
    <w:p w14:paraId="0D770065" w14:textId="3105C976" w:rsidR="00D3141A" w:rsidRPr="00A67451" w:rsidRDefault="00D3141A" w:rsidP="008755E5">
      <w:pPr>
        <w:pStyle w:val="Text"/>
        <w:rPr>
          <w:iCs/>
          <w:lang w:val="fr-FR"/>
        </w:rPr>
      </w:pPr>
    </w:p>
    <w:p w14:paraId="460E8983" w14:textId="36BE31AB" w:rsidR="00442278" w:rsidRPr="00A67451" w:rsidRDefault="00442278" w:rsidP="008755E5">
      <w:pPr>
        <w:pStyle w:val="Text"/>
        <w:rPr>
          <w:iCs/>
          <w:lang w:val="fr-FR"/>
        </w:rPr>
      </w:pPr>
    </w:p>
    <w:p w14:paraId="432AB5CE" w14:textId="77777777" w:rsidR="00442278" w:rsidRPr="00A67451" w:rsidRDefault="00442278" w:rsidP="008755E5">
      <w:pPr>
        <w:pStyle w:val="Text"/>
        <w:rPr>
          <w:iCs/>
          <w:lang w:val="fr-FR"/>
        </w:rPr>
      </w:pPr>
    </w:p>
    <w:p w14:paraId="2B0AA557" w14:textId="32716BD8" w:rsidR="008755E5" w:rsidRPr="00A67451" w:rsidRDefault="00651E5D" w:rsidP="008755E5">
      <w:pPr>
        <w:pStyle w:val="Text"/>
        <w:rPr>
          <w:lang w:val="fr-FR"/>
        </w:rPr>
      </w:pPr>
      <w:r>
        <w:rPr>
          <w:i/>
          <w:iCs/>
          <w:u w:val="single"/>
          <w:lang w:val="es-ES"/>
        </w:rPr>
        <w:lastRenderedPageBreak/>
        <w:t>Nota:</w:t>
      </w:r>
      <w:r>
        <w:rPr>
          <w:i/>
          <w:iCs/>
          <w:lang w:val="es-ES"/>
        </w:rPr>
        <w:t xml:space="preserve"> Estas fotos sirven únicamente para la vista previa. Para la impresión en publicaciones, se deben emplear la foto en una resolución de 300 dpi, que está disponible para su descarga en la página web del </w:t>
      </w:r>
      <w:r>
        <w:rPr>
          <w:lang w:val="es-ES"/>
        </w:rPr>
        <w:t>Wirtgen Group.</w:t>
      </w:r>
    </w:p>
    <w:p w14:paraId="0F088C05" w14:textId="2C457140" w:rsidR="008755E5" w:rsidRPr="00A67451" w:rsidRDefault="008755E5" w:rsidP="00690D7C">
      <w:pPr>
        <w:rPr>
          <w:sz w:val="22"/>
          <w:lang w:val="fr-FR"/>
        </w:rPr>
      </w:pPr>
    </w:p>
    <w:p w14:paraId="0B08463F" w14:textId="77777777" w:rsidR="008755E5" w:rsidRPr="00A67451" w:rsidRDefault="008755E5" w:rsidP="008755E5">
      <w:pPr>
        <w:pStyle w:val="Text"/>
        <w:rPr>
          <w:lang w:val="fr-FR"/>
        </w:rPr>
      </w:pPr>
    </w:p>
    <w:tbl>
      <w:tblPr>
        <w:tblStyle w:val="Basic"/>
        <w:tblW w:w="0" w:type="auto"/>
        <w:tblLook w:val="04A0" w:firstRow="1" w:lastRow="0" w:firstColumn="1" w:lastColumn="0" w:noHBand="0" w:noVBand="1"/>
      </w:tblPr>
      <w:tblGrid>
        <w:gridCol w:w="4776"/>
        <w:gridCol w:w="4748"/>
      </w:tblGrid>
      <w:tr w:rsidR="008755E5" w:rsidRPr="00E04039" w14:paraId="4CFE3AC8" w14:textId="77777777" w:rsidTr="008E7B5E">
        <w:trPr>
          <w:cnfStyle w:val="100000000000" w:firstRow="1" w:lastRow="0" w:firstColumn="0" w:lastColumn="0" w:oddVBand="0" w:evenVBand="0" w:oddHBand="0" w:evenHBand="0" w:firstRowFirstColumn="0" w:firstRowLastColumn="0" w:lastRowFirstColumn="0" w:lastRowLastColumn="0"/>
        </w:trPr>
        <w:tc>
          <w:tcPr>
            <w:tcW w:w="4832" w:type="dxa"/>
            <w:tcBorders>
              <w:right w:val="single" w:sz="48" w:space="0" w:color="FFFFFF" w:themeColor="background1"/>
            </w:tcBorders>
          </w:tcPr>
          <w:p w14:paraId="577BA757" w14:textId="77777777" w:rsidR="008755E5" w:rsidRPr="00E04039" w:rsidRDefault="008755E5" w:rsidP="008E7B5E">
            <w:pPr>
              <w:pStyle w:val="HeadlineKontakte"/>
            </w:pPr>
            <w:r>
              <w:rPr>
                <w:bCs/>
                <w:caps w:val="0"/>
                <w:szCs w:val="22"/>
                <w:lang w:val="es-ES"/>
              </w:rPr>
              <w:t>Encontrará más información</w:t>
            </w:r>
            <w:r>
              <w:rPr>
                <w:bCs/>
                <w:lang w:val="es-ES"/>
              </w:rPr>
              <w:t xml:space="preserve"> </w:t>
            </w:r>
          </w:p>
          <w:p w14:paraId="3DCFA73F" w14:textId="77777777" w:rsidR="008755E5" w:rsidRPr="00E04039" w:rsidRDefault="008755E5" w:rsidP="008E7B5E">
            <w:pPr>
              <w:pStyle w:val="HeadlineKontakte"/>
            </w:pPr>
            <w:r>
              <w:rPr>
                <w:bCs/>
                <w:caps w:val="0"/>
                <w:szCs w:val="22"/>
                <w:lang w:val="es-ES"/>
              </w:rPr>
              <w:t>en</w:t>
            </w:r>
            <w:r>
              <w:rPr>
                <w:b w:val="0"/>
                <w:lang w:val="es-ES"/>
              </w:rPr>
              <w:t>:</w:t>
            </w:r>
          </w:p>
          <w:p w14:paraId="624FF247" w14:textId="77777777" w:rsidR="008755E5" w:rsidRPr="00E04039" w:rsidRDefault="008755E5" w:rsidP="008E7B5E">
            <w:pPr>
              <w:pStyle w:val="Text"/>
            </w:pPr>
            <w:r>
              <w:rPr>
                <w:lang w:val="es-ES"/>
              </w:rPr>
              <w:t>WIRTGEN GROUP</w:t>
            </w:r>
          </w:p>
          <w:p w14:paraId="300E7831" w14:textId="77777777" w:rsidR="008755E5" w:rsidRPr="00E04039" w:rsidRDefault="002D2EE5" w:rsidP="008E7B5E">
            <w:pPr>
              <w:pStyle w:val="Text"/>
            </w:pPr>
            <w:r>
              <w:rPr>
                <w:lang w:val="es-ES"/>
              </w:rPr>
              <w:t>Public Relations</w:t>
            </w:r>
          </w:p>
          <w:p w14:paraId="3625C6F1" w14:textId="77777777" w:rsidR="008755E5" w:rsidRPr="00E04039" w:rsidRDefault="008755E5" w:rsidP="008E7B5E">
            <w:pPr>
              <w:pStyle w:val="Text"/>
            </w:pPr>
            <w:r>
              <w:rPr>
                <w:lang w:val="es-ES"/>
              </w:rPr>
              <w:t>Reinhard-Wirtgen-Straße 2</w:t>
            </w:r>
          </w:p>
          <w:p w14:paraId="624DEEE7" w14:textId="77777777" w:rsidR="008755E5" w:rsidRPr="00A67451" w:rsidRDefault="008755E5" w:rsidP="008E7B5E">
            <w:pPr>
              <w:pStyle w:val="Text"/>
              <w:rPr>
                <w:lang w:val="en-GB"/>
              </w:rPr>
            </w:pPr>
            <w:r>
              <w:rPr>
                <w:lang w:val="es-ES"/>
              </w:rPr>
              <w:t xml:space="preserve">53578 </w:t>
            </w:r>
            <w:proofErr w:type="spellStart"/>
            <w:r>
              <w:rPr>
                <w:lang w:val="es-ES"/>
              </w:rPr>
              <w:t>Windhagen</w:t>
            </w:r>
            <w:proofErr w:type="spellEnd"/>
          </w:p>
          <w:p w14:paraId="62D30E93" w14:textId="77777777" w:rsidR="008755E5" w:rsidRPr="00A67451" w:rsidRDefault="008755E5" w:rsidP="008E7B5E">
            <w:pPr>
              <w:pStyle w:val="Text"/>
              <w:rPr>
                <w:lang w:val="en-GB"/>
              </w:rPr>
            </w:pPr>
            <w:r>
              <w:rPr>
                <w:lang w:val="es-ES"/>
              </w:rPr>
              <w:t>Alemania</w:t>
            </w:r>
          </w:p>
          <w:p w14:paraId="55E30481" w14:textId="77777777" w:rsidR="008755E5" w:rsidRPr="00A67451" w:rsidRDefault="008755E5" w:rsidP="008E7B5E">
            <w:pPr>
              <w:pStyle w:val="Text"/>
              <w:rPr>
                <w:lang w:val="en-GB"/>
              </w:rPr>
            </w:pPr>
          </w:p>
          <w:p w14:paraId="0130A04F" w14:textId="2CA7A324" w:rsidR="002603EC" w:rsidRPr="00A67451" w:rsidRDefault="008755E5" w:rsidP="008E7B5E">
            <w:pPr>
              <w:pStyle w:val="Text"/>
              <w:rPr>
                <w:color w:val="000000" w:themeColor="text1"/>
                <w:lang w:val="en-GB"/>
              </w:rPr>
            </w:pPr>
            <w:r>
              <w:rPr>
                <w:lang w:val="es-ES"/>
              </w:rPr>
              <w:t xml:space="preserve">Teléfono: +49 (0) 2645 131 </w:t>
            </w:r>
            <w:r>
              <w:rPr>
                <w:color w:val="000000" w:themeColor="text1"/>
                <w:lang w:val="es-ES"/>
              </w:rPr>
              <w:t xml:space="preserve">– 1966 </w:t>
            </w:r>
          </w:p>
          <w:p w14:paraId="4182A933" w14:textId="77777777" w:rsidR="008755E5" w:rsidRPr="00A67451" w:rsidRDefault="008755E5" w:rsidP="008E7B5E">
            <w:pPr>
              <w:pStyle w:val="Text"/>
              <w:rPr>
                <w:lang w:val="en-GB"/>
              </w:rPr>
            </w:pPr>
            <w:r>
              <w:rPr>
                <w:lang w:val="es-ES"/>
              </w:rPr>
              <w:t>Fax: +49 (0) 2645 131 – 499</w:t>
            </w:r>
          </w:p>
          <w:p w14:paraId="4CA1F3B4" w14:textId="77777777" w:rsidR="008755E5" w:rsidRPr="00A67451" w:rsidRDefault="008755E5" w:rsidP="008E7B5E">
            <w:pPr>
              <w:pStyle w:val="Text"/>
              <w:rPr>
                <w:lang w:val="en-GB"/>
              </w:rPr>
            </w:pPr>
            <w:r>
              <w:rPr>
                <w:lang w:val="es-ES"/>
              </w:rPr>
              <w:t>Correo electrónico: PR@wirtgen-group.com</w:t>
            </w:r>
          </w:p>
          <w:p w14:paraId="5B4D15E7" w14:textId="5BC533B1" w:rsidR="002D2EE5" w:rsidRPr="00407E4E" w:rsidRDefault="002D2EE5" w:rsidP="008E7B5E">
            <w:pPr>
              <w:pStyle w:val="Text"/>
            </w:pPr>
            <w:r>
              <w:rPr>
                <w:lang w:val="es-ES"/>
              </w:rPr>
              <w:t>www.wirtgen-group.com</w:t>
            </w:r>
          </w:p>
        </w:tc>
        <w:tc>
          <w:tcPr>
            <w:tcW w:w="4832" w:type="dxa"/>
            <w:tcBorders>
              <w:left w:val="single" w:sz="48" w:space="0" w:color="FFFFFF" w:themeColor="background1"/>
            </w:tcBorders>
          </w:tcPr>
          <w:p w14:paraId="374E2C17" w14:textId="77777777" w:rsidR="008755E5" w:rsidRPr="00E04039" w:rsidRDefault="008755E5" w:rsidP="008E7B5E">
            <w:pPr>
              <w:pStyle w:val="Text"/>
            </w:pPr>
          </w:p>
        </w:tc>
      </w:tr>
    </w:tbl>
    <w:p w14:paraId="27AB558F" w14:textId="77777777" w:rsidR="00696417" w:rsidRPr="00E04039" w:rsidRDefault="00696417" w:rsidP="00696417">
      <w:pPr>
        <w:spacing w:line="280" w:lineRule="atLeast"/>
        <w:jc w:val="both"/>
      </w:pPr>
    </w:p>
    <w:sectPr w:rsidR="00696417" w:rsidRPr="00E04039" w:rsidSect="00CA4A09">
      <w:headerReference w:type="even" r:id="rId13"/>
      <w:headerReference w:type="default" r:id="rId14"/>
      <w:footerReference w:type="even" r:id="rId15"/>
      <w:footerReference w:type="default" r:id="rId16"/>
      <w:headerReference w:type="first" r:id="rId17"/>
      <w:footerReference w:type="first" r:id="rId18"/>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B0DF34" w14:textId="77777777" w:rsidR="00F17DDE" w:rsidRDefault="00F17DDE" w:rsidP="00E55534">
      <w:r>
        <w:separator/>
      </w:r>
    </w:p>
  </w:endnote>
  <w:endnote w:type="continuationSeparator" w:id="0">
    <w:p w14:paraId="1D770320" w14:textId="77777777" w:rsidR="00F17DDE" w:rsidRDefault="00F17DDE"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HelveticaNeue-LightItalic">
    <w:altName w:val="Arial"/>
    <w:charset w:val="00"/>
    <w:family w:val="auto"/>
    <w:pitch w:val="variable"/>
    <w:sig w:usb0="A00002FF" w:usb1="5000205B" w:usb2="00000002" w:usb3="00000000" w:csb0="00000007"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A63F34" w14:textId="77777777" w:rsidR="00A40E62" w:rsidRDefault="00A40E62">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szCs w:val="20"/>
              <w:lang w:val="es-ES"/>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Pr>
              <w:szCs w:val="20"/>
              <w:lang w:val="es-ES"/>
            </w:rPr>
            <w:fldChar w:fldCharType="begin"/>
          </w:r>
          <w:r>
            <w:rPr>
              <w:szCs w:val="20"/>
              <w:lang w:val="es-ES"/>
            </w:rPr>
            <w:instrText xml:space="preserve"> PAGE \# "00"</w:instrText>
          </w:r>
          <w:r>
            <w:rPr>
              <w:szCs w:val="20"/>
              <w:lang w:val="es-ES"/>
            </w:rPr>
            <w:fldChar w:fldCharType="separate"/>
          </w:r>
          <w:r>
            <w:rPr>
              <w:noProof/>
              <w:szCs w:val="20"/>
              <w:lang w:val="es-ES"/>
            </w:rPr>
            <w:t>02</w:t>
          </w:r>
          <w:r>
            <w:rPr>
              <w:szCs w:val="20"/>
              <w:lang w:val="es-ES"/>
            </w:rPr>
            <w:fldChar w:fldCharType="end"/>
          </w:r>
        </w:p>
      </w:tc>
    </w:tr>
  </w:tbl>
  <w:p w14:paraId="7CF7D2C8" w14:textId="77777777" w:rsidR="00533132" w:rsidRDefault="00BD5391">
    <w:pPr>
      <w:pStyle w:val="Fuzeile"/>
    </w:pPr>
    <w:r>
      <w:rPr>
        <w:noProof/>
        <w:lang w:val="es-ES"/>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b w:val="0"/>
              <w:iCs w:val="0"/>
              <w:szCs w:val="20"/>
              <w:lang w:val="es-ES"/>
            </w:rPr>
            <w:t>WIRTGEN</w:t>
          </w:r>
          <w:r>
            <w:rPr>
              <w:rStyle w:val="Hervorhebung"/>
              <w:bCs/>
              <w:iCs w:val="0"/>
              <w:szCs w:val="20"/>
              <w:lang w:val="es-ES"/>
            </w:rPr>
            <w:t xml:space="preserve"> GmbH</w:t>
          </w:r>
          <w:r>
            <w:rPr>
              <w:szCs w:val="20"/>
              <w:lang w:val="es-ES"/>
            </w:rPr>
            <w:t xml:space="preserve"> · Reinhard-Wirtgen-</w:t>
          </w:r>
          <w:proofErr w:type="spellStart"/>
          <w:r>
            <w:rPr>
              <w:szCs w:val="20"/>
              <w:lang w:val="es-ES"/>
            </w:rPr>
            <w:t>Str</w:t>
          </w:r>
          <w:proofErr w:type="spellEnd"/>
          <w:r>
            <w:rPr>
              <w:szCs w:val="20"/>
              <w:lang w:val="es-ES"/>
            </w:rPr>
            <w:t xml:space="preserve">. 2 · D-53578 </w:t>
          </w:r>
          <w:proofErr w:type="spellStart"/>
          <w:r>
            <w:rPr>
              <w:szCs w:val="20"/>
              <w:lang w:val="es-ES"/>
            </w:rPr>
            <w:t>Windhagen</w:t>
          </w:r>
          <w:proofErr w:type="spellEnd"/>
          <w:r>
            <w:rPr>
              <w:szCs w:val="20"/>
              <w:lang w:val="es-ES"/>
            </w:rPr>
            <w:t xml:space="preserve"> · T: +49 26 45 / 131 0</w:t>
          </w:r>
        </w:p>
      </w:tc>
    </w:tr>
  </w:tbl>
  <w:p w14:paraId="732BEB33" w14:textId="77777777" w:rsidR="00533132" w:rsidRDefault="00BD5391">
    <w:pPr>
      <w:pStyle w:val="Fuzeile"/>
    </w:pPr>
    <w:r>
      <w:rPr>
        <w:noProof/>
        <w:lang w:val="es-ES"/>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D7B732" w14:textId="77777777" w:rsidR="00F17DDE" w:rsidRDefault="00F17DDE" w:rsidP="00E55534">
      <w:r>
        <w:separator/>
      </w:r>
    </w:p>
  </w:footnote>
  <w:footnote w:type="continuationSeparator" w:id="0">
    <w:p w14:paraId="00C93EC8" w14:textId="77777777" w:rsidR="00F17DDE" w:rsidRDefault="00F17DDE"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8B2E09" w14:textId="0DEB1EF1" w:rsidR="00A40E62" w:rsidRDefault="00696417">
    <w:pPr>
      <w:pStyle w:val="Kopfzeile"/>
    </w:pPr>
    <w:r>
      <w:rPr>
        <w:noProof/>
        <w:lang w:val="es-ES"/>
      </w:rPr>
      <mc:AlternateContent>
        <mc:Choice Requires="wps">
          <w:drawing>
            <wp:anchor distT="0" distB="0" distL="0" distR="0" simplePos="0" relativeHeight="251662336" behindDoc="0" locked="0" layoutInCell="1" allowOverlap="1" wp14:anchorId="100EC052" wp14:editId="58A19D48">
              <wp:simplePos x="635" y="635"/>
              <wp:positionH relativeFrom="rightMargin">
                <wp:align>right</wp:align>
              </wp:positionH>
              <wp:positionV relativeFrom="paragraph">
                <wp:posOffset>635</wp:posOffset>
              </wp:positionV>
              <wp:extent cx="443865" cy="443865"/>
              <wp:effectExtent l="0" t="0" r="0" b="16510"/>
              <wp:wrapSquare wrapText="bothSides"/>
              <wp:docPr id="16" name="Textfeld 16"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9D6B6CF" w14:textId="6D301FE1" w:rsidR="00696417" w:rsidRPr="00696417" w:rsidRDefault="00696417">
                          <w:pPr>
                            <w:rPr>
                              <w:rFonts w:ascii="Calibri" w:eastAsia="Calibri" w:hAnsi="Calibri" w:cs="Calibri"/>
                              <w:color w:val="FF0000"/>
                              <w:sz w:val="20"/>
                              <w:szCs w:val="20"/>
                            </w:rPr>
                          </w:pPr>
                          <w:r>
                            <w:rPr>
                              <w:rFonts w:ascii="Calibri" w:eastAsia="Calibri" w:hAnsi="Calibri" w:cs="Calibri"/>
                              <w:color w:val="FF0000"/>
                              <w:sz w:val="20"/>
                              <w:szCs w:val="20"/>
                              <w:lang w:val="es-ES"/>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100EC052" id="_x0000_t202" coordsize="21600,21600" o:spt="202" path="m,l,21600r21600,l21600,xe">
              <v:stroke joinstyle="miter"/>
              <v:path gradientshapeok="t" o:connecttype="rect"/>
            </v:shapetype>
            <v:shape id="Textfeld 16" o:spid="_x0000_s1026" type="#_x0000_t202" alt="Public"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69D6B6CF" w14:textId="6D301FE1" w:rsidR="00696417" w:rsidRPr="00696417" w:rsidRDefault="00696417">
                    <w:pPr>
                      <w:rPr>
                        <w:rFonts w:ascii="Calibri" w:eastAsia="Calibri" w:hAnsi="Calibri" w:cs="Calibri"/>
                        <w:color w:val="FF0000"/>
                        <w:sz w:val="20"/>
                        <w:szCs w:val="20"/>
                      </w:rPr>
                      <w:bidi w:val="0"/>
                    </w:pPr>
                    <w:r>
                      <w:rPr>
                        <w:rFonts w:ascii="Calibri" w:cs="Calibri" w:eastAsia="Calibri" w:hAnsi="Calibri"/>
                        <w:color w:val="FF0000"/>
                        <w:sz w:val="20"/>
                        <w:szCs w:val="20"/>
                        <w:lang w:val="es-es"/>
                        <w:b w:val="0"/>
                        <w:bCs w:val="0"/>
                        <w:i w:val="0"/>
                        <w:iCs w:val="0"/>
                        <w:u w:val="none"/>
                        <w:vertAlign w:val="baseline"/>
                        <w:rtl w:val="0"/>
                      </w:rPr>
                      <w:t xml:space="preserve">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0451D011" w:rsidR="00533132" w:rsidRPr="00533132" w:rsidRDefault="00696417" w:rsidP="00533132">
    <w:pPr>
      <w:pStyle w:val="Kopfzeile"/>
    </w:pPr>
    <w:r>
      <w:rPr>
        <w:noProof/>
        <w:lang w:val="es-ES"/>
      </w:rPr>
      <mc:AlternateContent>
        <mc:Choice Requires="wps">
          <w:drawing>
            <wp:anchor distT="0" distB="0" distL="0" distR="0" simplePos="0" relativeHeight="251663360" behindDoc="0" locked="0" layoutInCell="1" allowOverlap="1" wp14:anchorId="51A7BFEA" wp14:editId="1E7EE520">
              <wp:simplePos x="752475" y="447675"/>
              <wp:positionH relativeFrom="rightMargin">
                <wp:align>right</wp:align>
              </wp:positionH>
              <wp:positionV relativeFrom="paragraph">
                <wp:posOffset>635</wp:posOffset>
              </wp:positionV>
              <wp:extent cx="443865" cy="443865"/>
              <wp:effectExtent l="0" t="0" r="0" b="16510"/>
              <wp:wrapSquare wrapText="bothSides"/>
              <wp:docPr id="17" name="Textfeld 17"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1BB04F5" w14:textId="4EB9F748" w:rsidR="00696417" w:rsidRPr="00696417" w:rsidRDefault="00696417">
                          <w:pPr>
                            <w:rPr>
                              <w:rFonts w:ascii="Calibri" w:eastAsia="Calibri" w:hAnsi="Calibri" w:cs="Calibri"/>
                              <w:color w:val="FF0000"/>
                              <w:sz w:val="20"/>
                              <w:szCs w:val="20"/>
                            </w:rPr>
                          </w:pPr>
                          <w:r>
                            <w:rPr>
                              <w:rFonts w:ascii="Calibri" w:eastAsia="Calibri" w:hAnsi="Calibri" w:cs="Calibri"/>
                              <w:color w:val="FF0000"/>
                              <w:sz w:val="20"/>
                              <w:szCs w:val="20"/>
                              <w:lang w:val="es-ES"/>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51A7BFEA" id="_x0000_t202" coordsize="21600,21600" o:spt="202" path="m,l,21600r21600,l21600,xe">
              <v:stroke joinstyle="miter"/>
              <v:path gradientshapeok="t" o:connecttype="rect"/>
            </v:shapetype>
            <v:shape id="Textfeld 17" o:spid="_x0000_s1027"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QCQIAABwEAAAOAAAAZHJzL2Uyb0RvYy54bWysU8Fu2zAMvQ/YPwi6L3a6tuiMOEXWIsOA&#10;oC2QDj0rshQbkEWBUmJnXz9Ktpuu22nYRaZJ6pF8fFrc9q1hR4W+AVvy+SznTFkJVWP3Jf/xvP50&#10;w5kPwlbCgFUlPynPb5cfPyw6V6gLqMFUChmBWF90ruR1CK7IMi9r1Qo/A6csBTVgKwL94j6rUHSE&#10;3prsIs+vsw6wcghSeU/e+yHIlwlfayXDo9ZeBWZKTr2FdGI6d/HMlgtR7FG4upFjG+IfumhFY6no&#10;K9S9CIIdsPkDqm0kggcdZhLaDLRupEoz0DTz/N0021o4lWYhcrx7pcn/P1j5cNy6J2Sh/wo9LTAS&#10;0jlfeHLGeXqNbfxSp4ziROHplTbVBybJeXn5+eb6ijNJodEmlOx82aEP3xS0LBolR9pKIkscNz4M&#10;qVNKrGVh3RiTNmPsbw7CjJ7s3GG0Qr/rWVO96X4H1YmGQhj27Z1cN1R6I3x4EkgLpjlItOGRDm2g&#10;KzmMFmc14M+/+WM+8U5RzjoSTMktKZoz893SPqK2JgOTMf+SX+Xk3k1ue2jvgGQ4pxfhZDIpjMFM&#10;pkZoX0jOq1iIQsJKKlfyMJl3YVAuPQepVquURDJyImzs1skIHemKXD73LwLdSHigTT3ApCZRvON9&#10;yI03vVsdArGflhKpHYgcGScJprWOzyVq/O1/yjo/6uUvAAAA//8DAFBLAwQUAAYACAAAACEAEw3v&#10;sNgAAAADAQAADwAAAGRycy9kb3ducmV2LnhtbEyPTU/DMAyG70j8h8hI3FjChwbrmk4TaFckukkV&#10;t6wxbUfjVI23lX+Pd4Kj/b56/DhfTaFXJxxTF8nC/cyAQqqj76ixsNtu7l5AJXbkXR8JLfxgglVx&#10;fZW7zMczfeCp5EYJhFLmLLTMQ6Z1qlsMLs3igCTZVxyDYxnHRvvRnQUeev1gzFwH15FcaN2Ary3W&#10;3+UxWHjudoe3z3WIE1FZVfxUbfT7o7W3N9N6CYpx4r8yXPRFHQpx2scj+aR6C/IIX7ZKsvliAWov&#10;XGNAF7n+7178AgAA//8DAFBLAQItABQABgAIAAAAIQC2gziS/gAAAOEBAAATAAAAAAAAAAAAAAAA&#10;AAAAAABbQ29udGVudF9UeXBlc10ueG1sUEsBAi0AFAAGAAgAAAAhADj9If/WAAAAlAEAAAsAAAAA&#10;AAAAAAAAAAAALwEAAF9yZWxzLy5yZWxzUEsBAi0AFAAGAAgAAAAhALNf/5AJAgAAHAQAAA4AAAAA&#10;AAAAAAAAAAAALgIAAGRycy9lMm9Eb2MueG1sUEsBAi0AFAAGAAgAAAAhABMN77DYAAAAAwEAAA8A&#10;AAAAAAAAAAAAAAAAYwQAAGRycy9kb3ducmV2LnhtbFBLBQYAAAAABAAEAPMAAABoBQAAAAA=&#10;" filled="f" stroked="f">
              <v:textbox style="mso-fit-shape-to-text:t" inset="0,0,15pt,0">
                <w:txbxContent>
                  <w:p w14:paraId="11BB04F5" w14:textId="4EB9F748" w:rsidR="00696417" w:rsidRPr="00696417" w:rsidRDefault="00696417">
                    <w:pPr>
                      <w:rPr>
                        <w:rFonts w:ascii="Calibri" w:eastAsia="Calibri" w:hAnsi="Calibri" w:cs="Calibri"/>
                        <w:color w:val="FF0000"/>
                        <w:sz w:val="20"/>
                        <w:szCs w:val="20"/>
                      </w:rPr>
                      <w:bidi w:val="0"/>
                    </w:pPr>
                    <w:r>
                      <w:rPr>
                        <w:rFonts w:ascii="Calibri" w:cs="Calibri" w:eastAsia="Calibri" w:hAnsi="Calibri"/>
                        <w:color w:val="FF0000"/>
                        <w:sz w:val="20"/>
                        <w:szCs w:val="20"/>
                        <w:lang w:val="es-es"/>
                        <w:b w:val="0"/>
                        <w:bCs w:val="0"/>
                        <w:i w:val="0"/>
                        <w:iCs w:val="0"/>
                        <w:u w:val="none"/>
                        <w:vertAlign w:val="baseline"/>
                        <w:rtl w:val="0"/>
                      </w:rPr>
                      <w:t xml:space="preserve">Public</w:t>
                    </w:r>
                  </w:p>
                </w:txbxContent>
              </v:textbox>
              <w10:wrap type="square" anchorx="margin"/>
            </v:shape>
          </w:pict>
        </mc:Fallback>
      </mc:AlternateContent>
    </w:r>
    <w:r>
      <w:rPr>
        <w:noProof/>
        <w:lang w:val="es-ES"/>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PlantillaNota de pren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09D3625A" w:rsidR="00533132" w:rsidRDefault="00696417">
    <w:pPr>
      <w:pStyle w:val="Kopfzeile"/>
    </w:pPr>
    <w:r>
      <w:rPr>
        <w:noProof/>
        <w:lang w:val="es-ES"/>
      </w:rPr>
      <mc:AlternateContent>
        <mc:Choice Requires="wps">
          <w:drawing>
            <wp:anchor distT="0" distB="0" distL="0" distR="0" simplePos="0" relativeHeight="251661312" behindDoc="0" locked="0" layoutInCell="1" allowOverlap="1" wp14:anchorId="0D70DC28" wp14:editId="2B70F56C">
              <wp:simplePos x="635" y="635"/>
              <wp:positionH relativeFrom="rightMargin">
                <wp:align>right</wp:align>
              </wp:positionH>
              <wp:positionV relativeFrom="paragraph">
                <wp:posOffset>635</wp:posOffset>
              </wp:positionV>
              <wp:extent cx="443865" cy="443865"/>
              <wp:effectExtent l="0" t="0" r="0" b="16510"/>
              <wp:wrapSquare wrapText="bothSides"/>
              <wp:docPr id="13" name="Textfeld 13"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D7D0B2E" w14:textId="0122BF21" w:rsidR="00696417" w:rsidRPr="00696417" w:rsidRDefault="00696417">
                          <w:pPr>
                            <w:rPr>
                              <w:rFonts w:ascii="Calibri" w:eastAsia="Calibri" w:hAnsi="Calibri" w:cs="Calibri"/>
                              <w:color w:val="FF0000"/>
                              <w:sz w:val="20"/>
                              <w:szCs w:val="20"/>
                            </w:rPr>
                          </w:pPr>
                          <w:r>
                            <w:rPr>
                              <w:rFonts w:ascii="Calibri" w:eastAsia="Calibri" w:hAnsi="Calibri" w:cs="Calibri"/>
                              <w:color w:val="FF0000"/>
                              <w:sz w:val="20"/>
                              <w:szCs w:val="20"/>
                              <w:lang w:val="es-ES"/>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0D70DC28" id="_x0000_t202" coordsize="21600,21600" o:spt="202" path="m,l,21600r21600,l21600,xe">
              <v:stroke joinstyle="miter"/>
              <v:path gradientshapeok="t" o:connecttype="rect"/>
            </v:shapetype>
            <v:shape id="Textfeld 13" o:spid="_x0000_s1028" type="#_x0000_t202" alt="Public"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ijWCwIAABwEAAAOAAAAZHJzL2Uyb0RvYy54bWysU8Fu2zAMvQ/YPwi6L3aytmiNOEXWIsOA&#10;oC2QDj0rshQbkEWBUmJnXz9KsZOt22nYRaZJ6pF8fJrf961hB4W+AVvy6STnTFkJVWN3Jf/+uvp0&#10;y5kPwlbCgFUlPyrP7xcfP8w7V6gZ1GAqhYxArC86V/I6BFdkmZe1aoWfgFOWghqwFYF+cZdVKDpC&#10;b002y/ObrAOsHIJU3pP38RTki4SvtZLhWWuvAjMlp95COjGd23hmi7kodihc3cihDfEPXbSisVT0&#10;DPUogmB7bP6AahuJ4EGHiYQ2A60bqdIMNM00fzfNphZOpVmIHO/ONPn/ByufDhv3giz0X6CnBUZC&#10;OucLT844T6+xjV/qlFGcKDyeaVN9YJKcV1efb2+uOZMUGmxCyS6XHfrwVUHLolFypK0kssRh7cMp&#10;dUyJtSysGmPSZoz9zUGY0ZNdOoxW6Lc9a6qSz8but1AdaSiE0769k6uGSq+FDy8CacE0B4k2PNOh&#10;DXQlh8HirAb88Td/zCfeKcpZR4IpuSVFc2a+WdpH1NZoYDKmd/l1Tu7t6Lb79gFIhlN6EU4mk8IY&#10;zGhqhPaN5LyMhSgkrKRyJQ+j+RBOyqXnINVymZJIRk6Etd04GaEjXZHL1/5NoBsID7SpJxjVJIp3&#10;vJ9y403vlvtA7KelRGpPRA6MkwTTWofnEjX+63/KujzqxU8AAAD//wMAUEsDBBQABgAIAAAAIQAT&#10;De+w2AAAAAMBAAAPAAAAZHJzL2Rvd25yZXYueG1sTI9NT8MwDIbvSPyHyEjcWMKHBuuaThNoVyS6&#10;SRW3rDFtR+NUjbeVf493gqP9vnr8OF9NoVcnHFMXycL9zIBCqqPvqLGw227uXkAlduRdHwkt/GCC&#10;VXF9lbvMxzN94KnkRgmEUuYstMxDpnWqWwwuzeKAJNlXHINjGcdG+9GdBR56/WDMXAfXkVxo3YCv&#10;Ldbf5TFYeO52h7fPdYgTUVlV/FRt9Pujtbc303oJinHivzJc9EUdCnHaxyP5pHoL8ghftkqy+WIB&#10;ai9cY0AXuf7vXvwCAAD//wMAUEsBAi0AFAAGAAgAAAAhALaDOJL+AAAA4QEAABMAAAAAAAAAAAAA&#10;AAAAAAAAAFtDb250ZW50X1R5cGVzXS54bWxQSwECLQAUAAYACAAAACEAOP0h/9YAAACUAQAACwAA&#10;AAAAAAAAAAAAAAAvAQAAX3JlbHMvLnJlbHNQSwECLQAUAAYACAAAACEABJ4o1gsCAAAcBAAADgAA&#10;AAAAAAAAAAAAAAAuAgAAZHJzL2Uyb0RvYy54bWxQSwECLQAUAAYACAAAACEAEw3vsNgAAAADAQAA&#10;DwAAAAAAAAAAAAAAAABlBAAAZHJzL2Rvd25yZXYueG1sUEsFBgAAAAAEAAQA8wAAAGoFAAAAAA==&#10;" filled="f" stroked="f">
              <v:textbox style="mso-fit-shape-to-text:t" inset="0,0,15pt,0">
                <w:txbxContent>
                  <w:p w14:paraId="3D7D0B2E" w14:textId="0122BF21" w:rsidR="00696417" w:rsidRPr="00696417" w:rsidRDefault="00696417">
                    <w:pPr>
                      <w:rPr>
                        <w:rFonts w:ascii="Calibri" w:eastAsia="Calibri" w:hAnsi="Calibri" w:cs="Calibri"/>
                        <w:color w:val="FF0000"/>
                        <w:sz w:val="20"/>
                        <w:szCs w:val="20"/>
                      </w:rPr>
                      <w:bidi w:val="0"/>
                    </w:pPr>
                    <w:r>
                      <w:rPr>
                        <w:rFonts w:ascii="Calibri" w:cs="Calibri" w:eastAsia="Calibri" w:hAnsi="Calibri"/>
                        <w:color w:val="FF0000"/>
                        <w:sz w:val="20"/>
                        <w:szCs w:val="20"/>
                        <w:lang w:val="es-es"/>
                        <w:b w:val="0"/>
                        <w:bCs w:val="0"/>
                        <w:i w:val="0"/>
                        <w:iCs w:val="0"/>
                        <w:u w:val="none"/>
                        <w:vertAlign w:val="baseline"/>
                        <w:rtl w:val="0"/>
                      </w:rPr>
                      <w:t xml:space="preserve">Public</w:t>
                    </w:r>
                  </w:p>
                </w:txbxContent>
              </v:textbox>
              <w10:wrap type="square" anchorx="margin"/>
            </v:shape>
          </w:pict>
        </mc:Fallback>
      </mc:AlternateContent>
    </w:r>
    <w:r>
      <w:rPr>
        <w:noProof/>
        <w:lang w:val="es-ES"/>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es-ES"/>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s-ES"/>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1500pt;height:1500pt" o:bullet="t">
        <v:imagedata r:id="rId1" o:title="AZ_04a"/>
      </v:shape>
    </w:pict>
  </w:numPicBullet>
  <w:numPicBullet w:numPicBulletId="1">
    <w:pict>
      <v:shape id="_x0000_i1033"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3242AD2"/>
    <w:multiLevelType w:val="hybridMultilevel"/>
    <w:tmpl w:val="16422DC8"/>
    <w:lvl w:ilvl="0" w:tplc="676403CC">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16cid:durableId="780808350">
    <w:abstractNumId w:val="9"/>
  </w:num>
  <w:num w:numId="2" w16cid:durableId="1363895037">
    <w:abstractNumId w:val="9"/>
  </w:num>
  <w:num w:numId="3" w16cid:durableId="957101129">
    <w:abstractNumId w:val="9"/>
  </w:num>
  <w:num w:numId="4" w16cid:durableId="1479418554">
    <w:abstractNumId w:val="9"/>
  </w:num>
  <w:num w:numId="5" w16cid:durableId="1926962814">
    <w:abstractNumId w:val="9"/>
  </w:num>
  <w:num w:numId="6" w16cid:durableId="1885824566">
    <w:abstractNumId w:val="2"/>
  </w:num>
  <w:num w:numId="7" w16cid:durableId="425923375">
    <w:abstractNumId w:val="2"/>
  </w:num>
  <w:num w:numId="8" w16cid:durableId="1950353379">
    <w:abstractNumId w:val="2"/>
  </w:num>
  <w:num w:numId="9" w16cid:durableId="2132477639">
    <w:abstractNumId w:val="2"/>
  </w:num>
  <w:num w:numId="10" w16cid:durableId="978732862">
    <w:abstractNumId w:val="2"/>
  </w:num>
  <w:num w:numId="11" w16cid:durableId="375467507">
    <w:abstractNumId w:val="5"/>
  </w:num>
  <w:num w:numId="12" w16cid:durableId="1764454216">
    <w:abstractNumId w:val="5"/>
  </w:num>
  <w:num w:numId="13" w16cid:durableId="2084712772">
    <w:abstractNumId w:val="4"/>
  </w:num>
  <w:num w:numId="14" w16cid:durableId="2038500184">
    <w:abstractNumId w:val="4"/>
  </w:num>
  <w:num w:numId="15" w16cid:durableId="1989050198">
    <w:abstractNumId w:val="4"/>
  </w:num>
  <w:num w:numId="16" w16cid:durableId="524098840">
    <w:abstractNumId w:val="4"/>
  </w:num>
  <w:num w:numId="17" w16cid:durableId="148374190">
    <w:abstractNumId w:val="4"/>
  </w:num>
  <w:num w:numId="18" w16cid:durableId="263658082">
    <w:abstractNumId w:val="1"/>
  </w:num>
  <w:num w:numId="19" w16cid:durableId="403795525">
    <w:abstractNumId w:val="3"/>
  </w:num>
  <w:num w:numId="20" w16cid:durableId="1563563076">
    <w:abstractNumId w:val="8"/>
  </w:num>
  <w:num w:numId="21" w16cid:durableId="214592490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554198097">
    <w:abstractNumId w:val="0"/>
  </w:num>
  <w:num w:numId="23" w16cid:durableId="18580055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2106686199">
    <w:abstractNumId w:val="6"/>
  </w:num>
  <w:num w:numId="25" w16cid:durableId="79922712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23285618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745C"/>
    <w:rsid w:val="000148B3"/>
    <w:rsid w:val="00020E65"/>
    <w:rsid w:val="00040087"/>
    <w:rsid w:val="00042106"/>
    <w:rsid w:val="0004479F"/>
    <w:rsid w:val="0005285B"/>
    <w:rsid w:val="00055529"/>
    <w:rsid w:val="00066793"/>
    <w:rsid w:val="00066D09"/>
    <w:rsid w:val="0007706F"/>
    <w:rsid w:val="0008432D"/>
    <w:rsid w:val="00091312"/>
    <w:rsid w:val="0009665C"/>
    <w:rsid w:val="000A36D9"/>
    <w:rsid w:val="000A3EEE"/>
    <w:rsid w:val="000D15C3"/>
    <w:rsid w:val="000E24F8"/>
    <w:rsid w:val="000E5738"/>
    <w:rsid w:val="000F2DD1"/>
    <w:rsid w:val="000F4FF6"/>
    <w:rsid w:val="00103205"/>
    <w:rsid w:val="0011795C"/>
    <w:rsid w:val="0012026F"/>
    <w:rsid w:val="00124831"/>
    <w:rsid w:val="0012674E"/>
    <w:rsid w:val="00130601"/>
    <w:rsid w:val="00132055"/>
    <w:rsid w:val="00140BDD"/>
    <w:rsid w:val="00151530"/>
    <w:rsid w:val="001613A6"/>
    <w:rsid w:val="001614F0"/>
    <w:rsid w:val="001616F4"/>
    <w:rsid w:val="00177B3A"/>
    <w:rsid w:val="0018021A"/>
    <w:rsid w:val="00194FB1"/>
    <w:rsid w:val="001A1DE8"/>
    <w:rsid w:val="001A6A9A"/>
    <w:rsid w:val="001A6BD8"/>
    <w:rsid w:val="001B16BB"/>
    <w:rsid w:val="001B5A7B"/>
    <w:rsid w:val="001C1A3E"/>
    <w:rsid w:val="001D0CB5"/>
    <w:rsid w:val="001E151C"/>
    <w:rsid w:val="001E1AD1"/>
    <w:rsid w:val="001E50EC"/>
    <w:rsid w:val="001F1D2A"/>
    <w:rsid w:val="001F6B0C"/>
    <w:rsid w:val="001F7150"/>
    <w:rsid w:val="00217B9D"/>
    <w:rsid w:val="00233CB0"/>
    <w:rsid w:val="00234989"/>
    <w:rsid w:val="00253A2E"/>
    <w:rsid w:val="002603EC"/>
    <w:rsid w:val="00265CAF"/>
    <w:rsid w:val="00272351"/>
    <w:rsid w:val="00273634"/>
    <w:rsid w:val="00275BC2"/>
    <w:rsid w:val="0029634D"/>
    <w:rsid w:val="002C5E48"/>
    <w:rsid w:val="002C7D0B"/>
    <w:rsid w:val="002D065C"/>
    <w:rsid w:val="002D0780"/>
    <w:rsid w:val="002D1DBD"/>
    <w:rsid w:val="002D2EE5"/>
    <w:rsid w:val="002E354E"/>
    <w:rsid w:val="002E765F"/>
    <w:rsid w:val="002F108B"/>
    <w:rsid w:val="002F5818"/>
    <w:rsid w:val="0030316D"/>
    <w:rsid w:val="00310896"/>
    <w:rsid w:val="0032774C"/>
    <w:rsid w:val="00332B24"/>
    <w:rsid w:val="0034191A"/>
    <w:rsid w:val="00343CC7"/>
    <w:rsid w:val="0036561D"/>
    <w:rsid w:val="003665BE"/>
    <w:rsid w:val="0036743C"/>
    <w:rsid w:val="0036791D"/>
    <w:rsid w:val="00384A08"/>
    <w:rsid w:val="003967E5"/>
    <w:rsid w:val="003A753A"/>
    <w:rsid w:val="003B6A35"/>
    <w:rsid w:val="003E1CB6"/>
    <w:rsid w:val="003E3CF6"/>
    <w:rsid w:val="003E759F"/>
    <w:rsid w:val="003E7853"/>
    <w:rsid w:val="00400FD9"/>
    <w:rsid w:val="004016F7"/>
    <w:rsid w:val="00403373"/>
    <w:rsid w:val="00406C81"/>
    <w:rsid w:val="00407E4E"/>
    <w:rsid w:val="00412545"/>
    <w:rsid w:val="00426B30"/>
    <w:rsid w:val="00430098"/>
    <w:rsid w:val="00430BB0"/>
    <w:rsid w:val="00442278"/>
    <w:rsid w:val="00476100"/>
    <w:rsid w:val="004802E3"/>
    <w:rsid w:val="00487BFC"/>
    <w:rsid w:val="004B0AA7"/>
    <w:rsid w:val="004B0B2D"/>
    <w:rsid w:val="004B6341"/>
    <w:rsid w:val="004D23D0"/>
    <w:rsid w:val="004D2BE0"/>
    <w:rsid w:val="004E6EF5"/>
    <w:rsid w:val="005040C9"/>
    <w:rsid w:val="00506409"/>
    <w:rsid w:val="00527FE1"/>
    <w:rsid w:val="00530E32"/>
    <w:rsid w:val="00533132"/>
    <w:rsid w:val="005649F4"/>
    <w:rsid w:val="0056595A"/>
    <w:rsid w:val="005710C8"/>
    <w:rsid w:val="005711A3"/>
    <w:rsid w:val="00571A5C"/>
    <w:rsid w:val="00573B2B"/>
    <w:rsid w:val="005769EF"/>
    <w:rsid w:val="005776E9"/>
    <w:rsid w:val="0058443C"/>
    <w:rsid w:val="005A06B5"/>
    <w:rsid w:val="005A4F04"/>
    <w:rsid w:val="005B5793"/>
    <w:rsid w:val="005D7DD7"/>
    <w:rsid w:val="00600D40"/>
    <w:rsid w:val="00605DF2"/>
    <w:rsid w:val="006063D4"/>
    <w:rsid w:val="00613489"/>
    <w:rsid w:val="00615553"/>
    <w:rsid w:val="006330A2"/>
    <w:rsid w:val="00634D99"/>
    <w:rsid w:val="00642BC1"/>
    <w:rsid w:val="00642EB6"/>
    <w:rsid w:val="006433E2"/>
    <w:rsid w:val="00651E5D"/>
    <w:rsid w:val="00682B1A"/>
    <w:rsid w:val="00690D7C"/>
    <w:rsid w:val="00693907"/>
    <w:rsid w:val="00696417"/>
    <w:rsid w:val="006A3907"/>
    <w:rsid w:val="006A4DE6"/>
    <w:rsid w:val="006B3EEC"/>
    <w:rsid w:val="006D7EAC"/>
    <w:rsid w:val="006E0104"/>
    <w:rsid w:val="006F7602"/>
    <w:rsid w:val="00706E32"/>
    <w:rsid w:val="00722A17"/>
    <w:rsid w:val="00723F4F"/>
    <w:rsid w:val="0074130B"/>
    <w:rsid w:val="00755AE0"/>
    <w:rsid w:val="0075761B"/>
    <w:rsid w:val="00757B83"/>
    <w:rsid w:val="00791A69"/>
    <w:rsid w:val="00794830"/>
    <w:rsid w:val="00797CAA"/>
    <w:rsid w:val="007B4A32"/>
    <w:rsid w:val="007C2658"/>
    <w:rsid w:val="007D40B2"/>
    <w:rsid w:val="007D59A2"/>
    <w:rsid w:val="007E20D0"/>
    <w:rsid w:val="007E3DAB"/>
    <w:rsid w:val="007F752D"/>
    <w:rsid w:val="008053B3"/>
    <w:rsid w:val="00816F91"/>
    <w:rsid w:val="00820315"/>
    <w:rsid w:val="00821D93"/>
    <w:rsid w:val="00832921"/>
    <w:rsid w:val="008427F2"/>
    <w:rsid w:val="00843B45"/>
    <w:rsid w:val="00851843"/>
    <w:rsid w:val="00863129"/>
    <w:rsid w:val="00866830"/>
    <w:rsid w:val="008755E5"/>
    <w:rsid w:val="008813C6"/>
    <w:rsid w:val="008906E9"/>
    <w:rsid w:val="00892F6F"/>
    <w:rsid w:val="00896F7E"/>
    <w:rsid w:val="008C2A29"/>
    <w:rsid w:val="008C2DB2"/>
    <w:rsid w:val="008D770E"/>
    <w:rsid w:val="008F4A3B"/>
    <w:rsid w:val="0090337E"/>
    <w:rsid w:val="00915993"/>
    <w:rsid w:val="0092522B"/>
    <w:rsid w:val="0093248C"/>
    <w:rsid w:val="009328FA"/>
    <w:rsid w:val="00936A78"/>
    <w:rsid w:val="0094155B"/>
    <w:rsid w:val="00943606"/>
    <w:rsid w:val="00952853"/>
    <w:rsid w:val="00961EE1"/>
    <w:rsid w:val="009634DC"/>
    <w:rsid w:val="009646E4"/>
    <w:rsid w:val="00977EC3"/>
    <w:rsid w:val="0098009E"/>
    <w:rsid w:val="009B211F"/>
    <w:rsid w:val="009B7C05"/>
    <w:rsid w:val="009C2378"/>
    <w:rsid w:val="009C5A77"/>
    <w:rsid w:val="009C5D99"/>
    <w:rsid w:val="009D016F"/>
    <w:rsid w:val="009D7E60"/>
    <w:rsid w:val="009E251D"/>
    <w:rsid w:val="009F10A8"/>
    <w:rsid w:val="009F4627"/>
    <w:rsid w:val="00A02F49"/>
    <w:rsid w:val="00A06278"/>
    <w:rsid w:val="00A119E2"/>
    <w:rsid w:val="00A1289F"/>
    <w:rsid w:val="00A171F4"/>
    <w:rsid w:val="00A1772D"/>
    <w:rsid w:val="00A177B2"/>
    <w:rsid w:val="00A24EFC"/>
    <w:rsid w:val="00A27B56"/>
    <w:rsid w:val="00A40E62"/>
    <w:rsid w:val="00A47556"/>
    <w:rsid w:val="00A51F29"/>
    <w:rsid w:val="00A56A89"/>
    <w:rsid w:val="00A66ECA"/>
    <w:rsid w:val="00A67451"/>
    <w:rsid w:val="00A71CF2"/>
    <w:rsid w:val="00A85D72"/>
    <w:rsid w:val="00A85FF2"/>
    <w:rsid w:val="00A9565F"/>
    <w:rsid w:val="00A977CE"/>
    <w:rsid w:val="00AB52F9"/>
    <w:rsid w:val="00AB6542"/>
    <w:rsid w:val="00AB65B9"/>
    <w:rsid w:val="00AC5B80"/>
    <w:rsid w:val="00AD131F"/>
    <w:rsid w:val="00AD2A2A"/>
    <w:rsid w:val="00AD32D5"/>
    <w:rsid w:val="00AD70E4"/>
    <w:rsid w:val="00AF3B3A"/>
    <w:rsid w:val="00AF4E8E"/>
    <w:rsid w:val="00AF6569"/>
    <w:rsid w:val="00B06265"/>
    <w:rsid w:val="00B14723"/>
    <w:rsid w:val="00B160F9"/>
    <w:rsid w:val="00B42872"/>
    <w:rsid w:val="00B5232A"/>
    <w:rsid w:val="00B55310"/>
    <w:rsid w:val="00B6138E"/>
    <w:rsid w:val="00B74F34"/>
    <w:rsid w:val="00B75188"/>
    <w:rsid w:val="00B85BDB"/>
    <w:rsid w:val="00B90F78"/>
    <w:rsid w:val="00BB34DD"/>
    <w:rsid w:val="00BD1058"/>
    <w:rsid w:val="00BD5391"/>
    <w:rsid w:val="00BD764C"/>
    <w:rsid w:val="00BF56B2"/>
    <w:rsid w:val="00BF5CD6"/>
    <w:rsid w:val="00C02B92"/>
    <w:rsid w:val="00C055AB"/>
    <w:rsid w:val="00C05746"/>
    <w:rsid w:val="00C11F95"/>
    <w:rsid w:val="00C136DF"/>
    <w:rsid w:val="00C16524"/>
    <w:rsid w:val="00C33978"/>
    <w:rsid w:val="00C36869"/>
    <w:rsid w:val="00C37F49"/>
    <w:rsid w:val="00C40627"/>
    <w:rsid w:val="00C42C59"/>
    <w:rsid w:val="00C457C3"/>
    <w:rsid w:val="00C50CB6"/>
    <w:rsid w:val="00C644CA"/>
    <w:rsid w:val="00C73005"/>
    <w:rsid w:val="00C85E18"/>
    <w:rsid w:val="00C95D02"/>
    <w:rsid w:val="00CA4A09"/>
    <w:rsid w:val="00CC787C"/>
    <w:rsid w:val="00CF36C9"/>
    <w:rsid w:val="00D00EC4"/>
    <w:rsid w:val="00D02017"/>
    <w:rsid w:val="00D10C6F"/>
    <w:rsid w:val="00D166AC"/>
    <w:rsid w:val="00D3141A"/>
    <w:rsid w:val="00D36BA2"/>
    <w:rsid w:val="00D37CF4"/>
    <w:rsid w:val="00D4487C"/>
    <w:rsid w:val="00D5734A"/>
    <w:rsid w:val="00D65152"/>
    <w:rsid w:val="00D95EAF"/>
    <w:rsid w:val="00DA0992"/>
    <w:rsid w:val="00DA0FAD"/>
    <w:rsid w:val="00DB4BB0"/>
    <w:rsid w:val="00DE461D"/>
    <w:rsid w:val="00E04039"/>
    <w:rsid w:val="00E14608"/>
    <w:rsid w:val="00E21E67"/>
    <w:rsid w:val="00E30EBF"/>
    <w:rsid w:val="00E316C0"/>
    <w:rsid w:val="00E52D70"/>
    <w:rsid w:val="00E55534"/>
    <w:rsid w:val="00E7116D"/>
    <w:rsid w:val="00E85732"/>
    <w:rsid w:val="00E914D1"/>
    <w:rsid w:val="00E960D8"/>
    <w:rsid w:val="00EF0329"/>
    <w:rsid w:val="00EF3846"/>
    <w:rsid w:val="00EF512B"/>
    <w:rsid w:val="00F047EB"/>
    <w:rsid w:val="00F17DDE"/>
    <w:rsid w:val="00F20920"/>
    <w:rsid w:val="00F23212"/>
    <w:rsid w:val="00F33B16"/>
    <w:rsid w:val="00F34070"/>
    <w:rsid w:val="00F353EA"/>
    <w:rsid w:val="00F56318"/>
    <w:rsid w:val="00F56CC4"/>
    <w:rsid w:val="00F72512"/>
    <w:rsid w:val="00F75B79"/>
    <w:rsid w:val="00F82525"/>
    <w:rsid w:val="00F833AC"/>
    <w:rsid w:val="00F97FEA"/>
    <w:rsid w:val="00FB60E1"/>
    <w:rsid w:val="00FD3768"/>
    <w:rsid w:val="00FD6696"/>
    <w:rsid w:val="00FE3E21"/>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1RoadNews">
    <w:name w:val="_1RoadNews"/>
    <w:basedOn w:val="Standard"/>
    <w:rsid w:val="002F5818"/>
    <w:pPr>
      <w:widowControl w:val="0"/>
      <w:suppressAutoHyphens/>
      <w:autoSpaceDE w:val="0"/>
      <w:autoSpaceDN w:val="0"/>
      <w:adjustRightInd w:val="0"/>
      <w:spacing w:line="290" w:lineRule="atLeast"/>
      <w:textAlignment w:val="center"/>
    </w:pPr>
    <w:rPr>
      <w:rFonts w:ascii="Arial" w:eastAsia="Times New Roman" w:hAnsi="Arial" w:cs="HelveticaNeue-LightItalic"/>
      <w:iCs/>
      <w:color w:val="000000"/>
      <w:spacing w:val="3"/>
      <w:sz w:val="22"/>
      <w:szCs w:val="18"/>
      <w:lang w:eastAsia="de-DE" w:bidi="de-DE"/>
    </w:rPr>
  </w:style>
  <w:style w:type="paragraph" w:styleId="Listenabsatz">
    <w:name w:val="List Paragraph"/>
    <w:basedOn w:val="Standard"/>
    <w:uiPriority w:val="34"/>
    <w:qFormat/>
    <w:rsid w:val="004B0B2D"/>
    <w:pPr>
      <w:spacing w:after="200"/>
      <w:ind w:left="720"/>
      <w:contextualSpacing/>
    </w:pPr>
    <w:rPr>
      <w:rFonts w:asciiTheme="minorHAnsi" w:eastAsiaTheme="minorHAnsi" w:hAnsiTheme="minorHAnsi" w:cstheme="minorBidi"/>
      <w:sz w:val="22"/>
      <w:szCs w:val="22"/>
    </w:rPr>
  </w:style>
  <w:style w:type="paragraph" w:styleId="StandardWeb">
    <w:name w:val="Normal (Web)"/>
    <w:basedOn w:val="Standard"/>
    <w:uiPriority w:val="99"/>
    <w:semiHidden/>
    <w:unhideWhenUsed/>
    <w:rsid w:val="000F2DD1"/>
    <w:pPr>
      <w:spacing w:before="100" w:beforeAutospacing="1" w:after="100" w:afterAutospacing="1"/>
    </w:pPr>
    <w:rPr>
      <w:rFonts w:ascii="Times New Roman" w:eastAsia="Times New Roman" w:hAnsi="Times New Roman"/>
      <w:sz w:val="24"/>
      <w:szCs w:val="24"/>
      <w:lang w:eastAsia="de-DE"/>
    </w:rPr>
  </w:style>
  <w:style w:type="paragraph" w:styleId="berarbeitung">
    <w:name w:val="Revision"/>
    <w:hidden/>
    <w:uiPriority w:val="71"/>
    <w:semiHidden/>
    <w:rsid w:val="00AB6542"/>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3371366">
      <w:bodyDiv w:val="1"/>
      <w:marLeft w:val="0"/>
      <w:marRight w:val="0"/>
      <w:marTop w:val="0"/>
      <w:marBottom w:val="0"/>
      <w:divBdr>
        <w:top w:val="none" w:sz="0" w:space="0" w:color="auto"/>
        <w:left w:val="none" w:sz="0" w:space="0" w:color="auto"/>
        <w:bottom w:val="none" w:sz="0" w:space="0" w:color="auto"/>
        <w:right w:val="none" w:sz="0" w:space="0" w:color="auto"/>
      </w:divBdr>
    </w:div>
    <w:div w:id="1178889774">
      <w:bodyDiv w:val="1"/>
      <w:marLeft w:val="0"/>
      <w:marRight w:val="0"/>
      <w:marTop w:val="0"/>
      <w:marBottom w:val="0"/>
      <w:divBdr>
        <w:top w:val="none" w:sz="0" w:space="0" w:color="auto"/>
        <w:left w:val="none" w:sz="0" w:space="0" w:color="auto"/>
        <w:bottom w:val="none" w:sz="0" w:space="0" w:color="auto"/>
        <w:right w:val="none" w:sz="0" w:space="0" w:color="auto"/>
      </w:divBdr>
    </w:div>
    <w:div w:id="1201475590">
      <w:bodyDiv w:val="1"/>
      <w:marLeft w:val="0"/>
      <w:marRight w:val="0"/>
      <w:marTop w:val="0"/>
      <w:marBottom w:val="0"/>
      <w:divBdr>
        <w:top w:val="none" w:sz="0" w:space="0" w:color="auto"/>
        <w:left w:val="none" w:sz="0" w:space="0" w:color="auto"/>
        <w:bottom w:val="none" w:sz="0" w:space="0" w:color="auto"/>
        <w:right w:val="none" w:sz="0" w:space="0" w:color="auto"/>
      </w:divBdr>
    </w:div>
    <w:div w:id="2146654680">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7.jpeg"/><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5.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8.emf"/></Relationships>
</file>

<file path=word/_rels/header3.xml.rels><?xml version="1.0" encoding="UTF-8" standalone="yes"?>
<Relationships xmlns="http://schemas.openxmlformats.org/package/2006/relationships"><Relationship Id="rId2" Type="http://schemas.openxmlformats.org/officeDocument/2006/relationships/image" Target="media/image10.wmf"/><Relationship Id="rId1" Type="http://schemas.openxmlformats.org/officeDocument/2006/relationships/image" Target="media/image9.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FAE49BC-A6DB-4B02-808C-8D274D2767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787</Words>
  <Characters>4962</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5738</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Linnemann Mario</cp:lastModifiedBy>
  <cp:revision>2</cp:revision>
  <cp:lastPrinted>2022-04-19T11:26:00Z</cp:lastPrinted>
  <dcterms:created xsi:type="dcterms:W3CDTF">2023-05-10T07:53:00Z</dcterms:created>
  <dcterms:modified xsi:type="dcterms:W3CDTF">2023-05-10T07:53:00Z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d,10,11</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2022-04-27T08:36:09Z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e84233d9-6b8a-4bf8-ab04-834edb678e18</vt:lpwstr>
  </property>
  <property fmtid="{D5CDD505-2E9C-101B-9397-08002B2CF9AE}" pid="11" name="MSIP_Label_df1a195f-122b-42dc-a2d3-71a1903dcdac_ContentBits">
    <vt:lpwstr>1</vt:lpwstr>
  </property>
</Properties>
</file>